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81F96" w14:textId="64F967FC" w:rsidR="00AE09D1" w:rsidRDefault="00AE09D1" w:rsidP="00AE09D1">
      <w:pPr>
        <w:pStyle w:val="Heading1"/>
      </w:pPr>
      <w:r>
        <w:t>Mass balance calculations</w:t>
      </w:r>
    </w:p>
    <w:p w14:paraId="75D09036" w14:textId="77777777" w:rsidR="00AE09D1" w:rsidRDefault="00AE09D1" w:rsidP="00AE09D1">
      <w:pPr>
        <w:rPr>
          <w:rFonts w:cs="Times New Roman"/>
        </w:rPr>
      </w:pPr>
      <w:r>
        <w:rPr>
          <w:rFonts w:cs="Times New Roman"/>
        </w:rPr>
        <w:t>Mass balance calculations were performed for the samples analyzed in this study to see if the majority of the elements of interest are present in the sulfides, or if they are present in non-sulfide accessory minerals. The metal concentration of a whole rock sample was estimated using the concentration of the elements of interest in sulfides and the modal percentage of sulfides in the corresponding whole rock sample, using the equation below (here using Au):</w:t>
      </w:r>
    </w:p>
    <w:p w14:paraId="5D3955D6" w14:textId="77777777" w:rsidR="00AE09D1" w:rsidRPr="005A0E85" w:rsidRDefault="00AE09D1" w:rsidP="00AE09D1">
      <w:pPr>
        <w:jc w:val="center"/>
        <w:rPr>
          <w:rFonts w:cs="Times New Roman"/>
          <w:vertAlign w:val="subscript"/>
        </w:rPr>
      </w:pPr>
      <w:r>
        <w:rPr>
          <w:rFonts w:cs="Times New Roman"/>
        </w:rPr>
        <w:t>X</w:t>
      </w:r>
      <w:r>
        <w:rPr>
          <w:rFonts w:cs="Times New Roman"/>
          <w:vertAlign w:val="subscript"/>
        </w:rPr>
        <w:t>AuWR</w:t>
      </w:r>
      <w:r>
        <w:rPr>
          <w:rFonts w:cs="Times New Roman"/>
        </w:rPr>
        <w:t xml:space="preserve"> = </w:t>
      </w:r>
      <w:r w:rsidRPr="005A0E85">
        <w:rPr>
          <w:rFonts w:cs="Times New Roman"/>
        </w:rPr>
        <w:t>ρ</w:t>
      </w:r>
      <w:r>
        <w:rPr>
          <w:rFonts w:cs="Times New Roman"/>
          <w:vertAlign w:val="subscript"/>
        </w:rPr>
        <w:t>sul</w:t>
      </w:r>
      <w:r>
        <w:rPr>
          <w:rFonts w:cs="Times New Roman"/>
        </w:rPr>
        <w:t>/</w:t>
      </w:r>
      <w:r w:rsidRPr="005A0E85">
        <w:rPr>
          <w:rFonts w:cs="Times New Roman"/>
        </w:rPr>
        <w:t>ρ</w:t>
      </w:r>
      <w:r>
        <w:rPr>
          <w:rFonts w:cs="Times New Roman"/>
          <w:vertAlign w:val="subscript"/>
        </w:rPr>
        <w:t>wr</w:t>
      </w:r>
      <w:r>
        <w:rPr>
          <w:rFonts w:cs="Times New Roman"/>
        </w:rPr>
        <w:t>*Y*X</w:t>
      </w:r>
      <w:r>
        <w:rPr>
          <w:rFonts w:cs="Times New Roman"/>
          <w:vertAlign w:val="subscript"/>
        </w:rPr>
        <w:t>AuSul</w:t>
      </w:r>
    </w:p>
    <w:p w14:paraId="7B9ED412" w14:textId="77777777" w:rsidR="00AE09D1" w:rsidRDefault="00AE09D1" w:rsidP="00AE09D1">
      <w:pPr>
        <w:rPr>
          <w:rFonts w:cs="Times New Roman"/>
        </w:rPr>
      </w:pPr>
      <w:r>
        <w:rPr>
          <w:rFonts w:cs="Times New Roman"/>
        </w:rPr>
        <w:t>Where X</w:t>
      </w:r>
      <w:r>
        <w:rPr>
          <w:rFonts w:cs="Times New Roman"/>
          <w:vertAlign w:val="subscript"/>
        </w:rPr>
        <w:t xml:space="preserve">AuWR </w:t>
      </w:r>
      <w:r>
        <w:rPr>
          <w:rFonts w:cs="Times New Roman"/>
        </w:rPr>
        <w:t xml:space="preserve">is the concentration of Au, or the element of interest, in the whole rock; </w:t>
      </w:r>
      <w:r w:rsidRPr="005A0E85">
        <w:rPr>
          <w:rFonts w:cs="Times New Roman"/>
        </w:rPr>
        <w:t>ρ</w:t>
      </w:r>
      <w:r>
        <w:rPr>
          <w:rFonts w:cs="Times New Roman"/>
          <w:vertAlign w:val="subscript"/>
        </w:rPr>
        <w:t>sul</w:t>
      </w:r>
      <w:r>
        <w:rPr>
          <w:rFonts w:cs="Times New Roman"/>
        </w:rPr>
        <w:t xml:space="preserve"> is the density of the sulfide; </w:t>
      </w:r>
      <w:r w:rsidRPr="005A0E85">
        <w:rPr>
          <w:rFonts w:cs="Times New Roman"/>
        </w:rPr>
        <w:t>ρ</w:t>
      </w:r>
      <w:r>
        <w:rPr>
          <w:rFonts w:cs="Times New Roman"/>
          <w:vertAlign w:val="subscript"/>
        </w:rPr>
        <w:t>wr</w:t>
      </w:r>
      <w:r>
        <w:rPr>
          <w:rFonts w:cs="Times New Roman"/>
        </w:rPr>
        <w:t xml:space="preserve"> is the density of the whole rock; Y is the estimated volume percentage of sulfide in the sample as a fraction and X</w:t>
      </w:r>
      <w:r>
        <w:rPr>
          <w:rFonts w:cs="Times New Roman"/>
          <w:vertAlign w:val="subscript"/>
        </w:rPr>
        <w:t>AuSul</w:t>
      </w:r>
      <w:r>
        <w:rPr>
          <w:rFonts w:cs="Times New Roman"/>
        </w:rPr>
        <w:t xml:space="preserve"> is the concentration of Au in the sulfide as a weight fraction.</w:t>
      </w:r>
    </w:p>
    <w:p w14:paraId="173AB4DF" w14:textId="77777777" w:rsidR="00AE09D1" w:rsidRDefault="00AE09D1" w:rsidP="00AE09D1">
      <w:pPr>
        <w:rPr>
          <w:rFonts w:cs="Times New Roman"/>
        </w:rPr>
      </w:pPr>
      <w:r>
        <w:rPr>
          <w:rFonts w:cs="Times New Roman"/>
        </w:rPr>
        <w:t>These calculated values were then compared to the measured whole rock concentrations and the percentage relative difference calculated according to the equation below:</w:t>
      </w:r>
    </w:p>
    <w:p w14:paraId="42398C14" w14:textId="77777777" w:rsidR="00AE09D1" w:rsidRDefault="00AE09D1" w:rsidP="00AE09D1">
      <w:pPr>
        <w:jc w:val="center"/>
        <w:rPr>
          <w:rFonts w:cs="Times New Roman"/>
        </w:rPr>
      </w:pPr>
      <w:r>
        <w:rPr>
          <w:rFonts w:cs="Times New Roman"/>
        </w:rPr>
        <w:t>%RD = [(X</w:t>
      </w:r>
      <w:r>
        <w:rPr>
          <w:rFonts w:cs="Times New Roman"/>
          <w:vertAlign w:val="subscript"/>
        </w:rPr>
        <w:t>AuMeas</w:t>
      </w:r>
      <w:r>
        <w:rPr>
          <w:rFonts w:cs="Times New Roman"/>
        </w:rPr>
        <w:t>-X</w:t>
      </w:r>
      <w:r>
        <w:rPr>
          <w:rFonts w:cs="Times New Roman"/>
          <w:vertAlign w:val="subscript"/>
        </w:rPr>
        <w:t>AuCalc</w:t>
      </w:r>
      <w:r>
        <w:rPr>
          <w:rFonts w:cs="Times New Roman"/>
        </w:rPr>
        <w:t>)/X</w:t>
      </w:r>
      <w:r>
        <w:rPr>
          <w:rFonts w:cs="Times New Roman"/>
          <w:vertAlign w:val="subscript"/>
        </w:rPr>
        <w:t>AuMeas</w:t>
      </w:r>
      <w:r>
        <w:rPr>
          <w:rFonts w:cs="Times New Roman"/>
        </w:rPr>
        <w:t>]*100</w:t>
      </w:r>
    </w:p>
    <w:p w14:paraId="34BFB688" w14:textId="7CDE6372" w:rsidR="00AE09D1" w:rsidRDefault="00AE09D1" w:rsidP="00AE09D1">
      <w:pPr>
        <w:rPr>
          <w:rFonts w:cs="Times New Roman"/>
        </w:rPr>
      </w:pPr>
      <w:r>
        <w:rPr>
          <w:rFonts w:cs="Times New Roman"/>
        </w:rPr>
        <w:t>Where X</w:t>
      </w:r>
      <w:r>
        <w:rPr>
          <w:rFonts w:cs="Times New Roman"/>
          <w:vertAlign w:val="subscript"/>
        </w:rPr>
        <w:t>AuMeas</w:t>
      </w:r>
      <w:r>
        <w:rPr>
          <w:rFonts w:cs="Times New Roman"/>
        </w:rPr>
        <w:t xml:space="preserve"> is the measured whole rock Au concentration for that sample and X</w:t>
      </w:r>
      <w:r>
        <w:rPr>
          <w:rFonts w:cs="Times New Roman"/>
          <w:vertAlign w:val="subscript"/>
        </w:rPr>
        <w:t>AuCalc</w:t>
      </w:r>
      <w:r>
        <w:rPr>
          <w:rFonts w:cs="Times New Roman"/>
        </w:rPr>
        <w:t xml:space="preserve"> is the calculated Au concentration for that sample. </w:t>
      </w:r>
    </w:p>
    <w:p w14:paraId="10869193" w14:textId="3B4A8B14" w:rsidR="00AE09D1" w:rsidRDefault="00AE09D1" w:rsidP="00AE09D1">
      <w:pPr>
        <w:rPr>
          <w:rFonts w:cs="Times New Roman"/>
        </w:rPr>
      </w:pPr>
      <w:r w:rsidRPr="00AE09D1">
        <w:rPr>
          <w:rFonts w:cs="Times New Roman"/>
        </w:rPr>
        <w:t>The calculation was carried out with Cu first to check the accuracy of the method as all Cu in PCDs is hosted in sulfides. Cu concentration was predicted fairly well by the equation in samples where Cu sulfides were analyzed, with percentage relative differences of between -17% and 9%, with the biggest source of error being the estimation of percentage volume of sulfides.</w:t>
      </w:r>
    </w:p>
    <w:p w14:paraId="35C6521D" w14:textId="4E46E5B7" w:rsidR="007E437F" w:rsidRPr="00AE09D1" w:rsidRDefault="007E437F" w:rsidP="007E437F">
      <w:pPr>
        <w:pStyle w:val="Heading1"/>
      </w:pPr>
      <w:r>
        <w:lastRenderedPageBreak/>
        <w:t>Results</w:t>
      </w:r>
    </w:p>
    <w:p w14:paraId="39CA3C06" w14:textId="77777777" w:rsidR="00AE09D1" w:rsidRDefault="00AE09D1" w:rsidP="00AE09D1">
      <w:pPr>
        <w:rPr>
          <w:rFonts w:cs="Times New Roman"/>
        </w:rPr>
      </w:pPr>
      <w:r>
        <w:rPr>
          <w:rFonts w:cs="Times New Roman"/>
        </w:rPr>
        <w:t>Gold has a relative difference between Au concentration calculated from sulfide measurement and measured Au concentration of 26 – 100%, showing that the Au concentration in sulfides is not a reliable indicator of Au concentration in whole rock. This means it is likely that the majority of Au in these deposits is hosted in accessory minerals such as electrum (Au</w:t>
      </w:r>
      <w:r>
        <w:rPr>
          <w:rFonts w:cs="Times New Roman"/>
          <w:vertAlign w:val="subscript"/>
        </w:rPr>
        <w:t>x</w:t>
      </w:r>
      <w:r>
        <w:rPr>
          <w:rFonts w:cs="Times New Roman"/>
        </w:rPr>
        <w:t>Ag</w:t>
      </w:r>
      <w:r>
        <w:rPr>
          <w:rFonts w:cs="Times New Roman"/>
          <w:vertAlign w:val="subscript"/>
        </w:rPr>
        <w:t>1-x</w:t>
      </w:r>
      <w:r>
        <w:rPr>
          <w:rFonts w:cs="Times New Roman"/>
        </w:rPr>
        <w:t>) or as native gold. Samples from the Skouries deposit have a median RD of 100%, meaning that most of the Au in these samples is likely in electrum. This is supported by SEM-EDS surveys (McFall et al 2018) which show abundant electrum and native gold as accessory minerals in mineralized vein sets. Muratdere also has high RD with a median RD of 93%, while El Teniente has a median RD of 76% which suggests that sulfide has more control on Au concentration in El Teniente than Muratdere or Skouries. It is worth noting, however, that the overall Au concentrations in El Teniente are significantly lower than those in Muratdere and Skouries.</w:t>
      </w:r>
    </w:p>
    <w:p w14:paraId="1E6D89FF" w14:textId="77777777" w:rsidR="00AE09D1" w:rsidRDefault="00AE09D1" w:rsidP="00AE09D1">
      <w:pPr>
        <w:rPr>
          <w:rFonts w:cs="Times New Roman"/>
        </w:rPr>
      </w:pPr>
      <w:r>
        <w:rPr>
          <w:rFonts w:cs="Times New Roman"/>
        </w:rPr>
        <w:t>Although it is present in up to 100s ppm in sulfides, silver also has high RD. Silver in El Teniente has a median RD of 19%, while Ag in Muratdere has a median RD of 70% and in Skouries the median RD is 87%. This suggests that the majority of the Ag in El Teniente is hosted in sulfides, while that in Muratdere and Skouries is hosted in accessory minerals. Accessory hessite (Ag</w:t>
      </w:r>
      <w:r w:rsidRPr="0017240E">
        <w:rPr>
          <w:rFonts w:cs="Times New Roman"/>
          <w:vertAlign w:val="subscript"/>
        </w:rPr>
        <w:t>2</w:t>
      </w:r>
      <w:r>
        <w:rPr>
          <w:rFonts w:cs="Times New Roman"/>
        </w:rPr>
        <w:t>Te) and electrum (Au</w:t>
      </w:r>
      <w:r>
        <w:rPr>
          <w:rFonts w:cs="Times New Roman"/>
          <w:vertAlign w:val="subscript"/>
        </w:rPr>
        <w:t>x</w:t>
      </w:r>
      <w:r>
        <w:rPr>
          <w:rFonts w:cs="Times New Roman"/>
        </w:rPr>
        <w:t>Ag</w:t>
      </w:r>
      <w:r>
        <w:rPr>
          <w:rFonts w:cs="Times New Roman"/>
          <w:vertAlign w:val="subscript"/>
        </w:rPr>
        <w:t>1-x</w:t>
      </w:r>
      <w:r>
        <w:rPr>
          <w:rFonts w:cs="Times New Roman"/>
        </w:rPr>
        <w:t xml:space="preserve">) has been documented in Skouries </w:t>
      </w:r>
      <w:r>
        <w:rPr>
          <w:rFonts w:cs="Times New Roman"/>
        </w:rPr>
        <w:fldChar w:fldCharType="begin" w:fldLock="1"/>
      </w:r>
      <w:r>
        <w:rPr>
          <w:rFonts w:cs="Times New Roman"/>
        </w:rPr>
        <w:instrText>ADDIN CSL_CITATION {"citationItems":[{"id":"ITEM-1","itemData":{"DOI":"10.1016/j.oregeorev.2018.06.014","ISSN":"01691368","abstract":"The Skouries deposit is a platinum-group element (PGE) enriched Cu-Au porphyry system located in the Chalkidiki peninsula, Greece, with associated Ag, Bi and Te enrichment. The deposit is hosted by multiple porphyritic monzonite and syenite intrusions, which originated from a magma chamber at depth. An initial quartz monzonite porphyritic intrusion contains a quartz–magnetite ± chalcopyrite–pyrite vein stockwork with intense potassic alteration. The quartz monzonite intrusion is cross cut by a set of syenite and mafic porphyry dykes and quartz–chalcopyrite–bornite ± magnetite veins which host the majority of the Cu and Au mineralisation. Late stage quartz–pyrite veins, with associated phyllic alteration crosscut all previous vein generations. Electron microprobe and scanning electron microscopy shows that the PGE are hosted by platinum-group minerals (PGM) in the quartz-chalcopyrite–bornite ± magnetite veins and within potassic alteration assemblages. The PGE mineralisation in Skouries is therefore part of the main high temperature hypogene mineralisation event. Platinum-group minerals at Skouries include: sopcheite [Ag4Pd3Te4], merenskyite [(Pd,Pt)(Te,Bi)2] and kotulskite [Pd(Te,Bi)], with rare telargpalite [(Pd,Ag)3Te], isomertieite [Pd11Sb2As2], naldrettite [Pd2Sb], testibiopalladite [PdTe(Sb,Te)] and sobolevskite [PdBi]. The most common platinum-group mineral is sopcheite. The PGM in Skouries are small, 52 µm2on average, and occur as spherical grains on the boundaries between sulphides and silicates, and as inclusions within hydrothermal quartz and sulphides. These observations support a “semi-metal collector model” whereby an immiscible Bi-Te melt acts as a collector for PGE and other precious metals in high temperature hydrothermal fluids. This mechanism would allow the formation of PGM in porphyries without Pt and Pd fluid saturation.","author":[{"dropping-particle":"","family":"McFall","given":"Katie A.","non-dropping-particle":"","parse-names":false,"suffix":""},{"dropping-particle":"","family":"Naden","given":"Jonathan","non-dropping-particle":"","parse-names":false,"suffix":""},{"dropping-particle":"","family":"Roberts","given":"Stephen","non-dropping-particle":"","parse-names":false,"suffix":""},{"dropping-particle":"","family":"Baker","given":"Tim","non-dropping-particle":"","parse-names":false,"suffix":""},{"dropping-particle":"","family":"Spratt","given":"John","non-dropping-particle":"","parse-names":false,"suffix":""},{"dropping-particle":"","family":"McDonald","given":"Iain","non-dropping-particle":"","parse-names":false,"suffix":""}],"container-title":"Ore Geology Reviews","id":"ITEM-1","issued":{"date-parts":[["2018"]]},"page":"344-364","title":"Platinum-group minerals in the Skouries Cu-Au (Pd, Pt, Te) porphyry deposit","type":"article-journal","volume":"99"},"uris":["http://www.mendeley.com/documents/?uuid=f2524278-60ef-3cc8-9593-40c15a91e75f"]}],"mendeley":{"formattedCitation":"(McFall et al., 2018)","plainTextFormattedCitation":"(McFall et al., 2018)","previouslyFormattedCitation":"(McFall et al., 2018)"},"properties":{"noteIndex":0},"schema":"https://github.com/citation-style-language/schema/raw/master/csl-citation.json"}</w:instrText>
      </w:r>
      <w:r>
        <w:rPr>
          <w:rFonts w:cs="Times New Roman"/>
        </w:rPr>
        <w:fldChar w:fldCharType="separate"/>
      </w:r>
      <w:r w:rsidRPr="0017240E">
        <w:rPr>
          <w:rFonts w:cs="Times New Roman"/>
          <w:noProof/>
        </w:rPr>
        <w:t>(McFall et al., 2018)</w:t>
      </w:r>
      <w:r>
        <w:rPr>
          <w:rFonts w:cs="Times New Roman"/>
        </w:rPr>
        <w:fldChar w:fldCharType="end"/>
      </w:r>
      <w:r>
        <w:rPr>
          <w:rFonts w:cs="Times New Roman"/>
        </w:rPr>
        <w:t>, and is likely present in Muratdere as well.</w:t>
      </w:r>
    </w:p>
    <w:p w14:paraId="6B53D0FA" w14:textId="2BDE93ED" w:rsidR="00AE09D1" w:rsidRDefault="00AE09D1" w:rsidP="00AE09D1">
      <w:pPr>
        <w:rPr>
          <w:rFonts w:cs="Times New Roman"/>
        </w:rPr>
      </w:pPr>
      <w:r>
        <w:rPr>
          <w:rFonts w:cs="Times New Roman"/>
        </w:rPr>
        <w:t xml:space="preserve">Te and Bi have large RDs in Skouries, with median RDs of 89% and 93% respectively whereas in El Teniente and Muratdere the RD of Bi and Te are both below 30%. This suggests that most of the Bi and Te in El Teniente and Muratdere are in sulfides, while those in Skouries are in accessory minerals. This is supported by mineralogical surveys of Skouries which showed Bi-Te accessory minerals are present in almost all mineralized samples </w:t>
      </w:r>
      <w:r>
        <w:rPr>
          <w:rFonts w:cs="Times New Roman"/>
        </w:rPr>
        <w:lastRenderedPageBreak/>
        <w:fldChar w:fldCharType="begin" w:fldLock="1"/>
      </w:r>
      <w:r>
        <w:rPr>
          <w:rFonts w:cs="Times New Roman"/>
        </w:rPr>
        <w:instrText>ADDIN CSL_CITATION {"citationItems":[{"id":"ITEM-1","itemData":{"DOI":"10.1016/j.oregeorev.2018.06.014","ISSN":"01691368","abstract":"The Skouries deposit is a platinum-group element (PGE) enriched Cu-Au porphyry system located in the Chalkidiki peninsula, Greece, with associated Ag, Bi and Te enrichment. The deposit is hosted by multiple porphyritic monzonite and syenite intrusions, which originated from a magma chamber at depth. An initial quartz monzonite porphyritic intrusion contains a quartz–magnetite ± chalcopyrite–pyrite vein stockwork with intense potassic alteration. The quartz monzonite intrusion is cross cut by a set of syenite and mafic porphyry dykes and quartz–chalcopyrite–bornite ± magnetite veins which host the majority of the Cu and Au mineralisation. Late stage quartz–pyrite veins, with associated phyllic alteration crosscut all previous vein generations. Electron microprobe and scanning electron microscopy shows that the PGE are hosted by platinum-group minerals (PGM) in the quartz-chalcopyrite–bornite ± magnetite veins and within potassic alteration assemblages. The PGE mineralisation in Skouries is therefore part of the main high temperature hypogene mineralisation event. Platinum-group minerals at Skouries include: sopcheite [Ag4Pd3Te4], merenskyite [(Pd,Pt)(Te,Bi)2] and kotulskite [Pd(Te,Bi)], with rare telargpalite [(Pd,Ag)3Te], isomertieite [Pd11Sb2As2], naldrettite [Pd2Sb], testibiopalladite [PdTe(Sb,Te)] and sobolevskite [PdBi]. The most common platinum-group mineral is sopcheite. The PGM in Skouries are small, 52 µm2on average, and occur as spherical grains on the boundaries between sulphides and silicates, and as inclusions within hydrothermal quartz and sulphides. These observations support a “semi-metal collector model” whereby an immiscible Bi-Te melt acts as a collector for PGE and other precious metals in high temperature hydrothermal fluids. This mechanism would allow the formation of PGM in porphyries without Pt and Pd fluid saturation.","author":[{"dropping-particle":"","family":"McFall","given":"Katie A.","non-dropping-particle":"","parse-names":false,"suffix":""},{"dropping-particle":"","family":"Naden","given":"Jonathan","non-dropping-particle":"","parse-names":false,"suffix":""},{"dropping-particle":"","family":"Roberts","given":"Stephen","non-dropping-particle":"","parse-names":false,"suffix":""},{"dropping-particle":"","family":"Baker","given":"Tim","non-dropping-particle":"","parse-names":false,"suffix":""},{"dropping-particle":"","family":"Spratt","given":"John","non-dropping-particle":"","parse-names":false,"suffix":""},{"dropping-particle":"","family":"McDonald","given":"Iain","non-dropping-particle":"","parse-names":false,"suffix":""}],"container-title":"Ore Geology Reviews","id":"ITEM-1","issued":{"date-parts":[["2018"]]},"page":"344-364","title":"Platinum-group minerals in the Skouries Cu-Au (Pd, Pt, Te) porphyry deposit","type":"article-journal","volume":"99"},"uris":["http://www.mendeley.com/documents/?uuid=f2524278-60ef-3cc8-9593-40c15a91e75f"]}],"mendeley":{"formattedCitation":"(McFall et al., 2018)","plainTextFormattedCitation":"(McFall et al., 2018)","previouslyFormattedCitation":"(McFall et al., 2018)"},"properties":{"noteIndex":0},"schema":"https://github.com/citation-style-language/schema/raw/master/csl-citation.json"}</w:instrText>
      </w:r>
      <w:r>
        <w:rPr>
          <w:rFonts w:cs="Times New Roman"/>
        </w:rPr>
        <w:fldChar w:fldCharType="separate"/>
      </w:r>
      <w:r w:rsidRPr="0017240E">
        <w:rPr>
          <w:rFonts w:cs="Times New Roman"/>
          <w:noProof/>
        </w:rPr>
        <w:t>(McFall et al., 2018)</w:t>
      </w:r>
      <w:r>
        <w:rPr>
          <w:rFonts w:cs="Times New Roman"/>
        </w:rPr>
        <w:fldChar w:fldCharType="end"/>
      </w:r>
      <w:r>
        <w:rPr>
          <w:rFonts w:cs="Times New Roman"/>
        </w:rPr>
        <w:t xml:space="preserve">. Most of the calculated whole rock Se concentrations are greater than the measured concentrations in all three deposits which means that all the Se is hosted in the </w:t>
      </w:r>
      <w:r w:rsidR="007E437F">
        <w:rPr>
          <w:rFonts w:cs="Times New Roman"/>
          <w:noProof/>
        </w:rPr>
        <w:drawing>
          <wp:anchor distT="0" distB="0" distL="114300" distR="114300" simplePos="0" relativeHeight="251659264" behindDoc="0" locked="0" layoutInCell="1" allowOverlap="1" wp14:anchorId="74CDB1C7" wp14:editId="3228B974">
            <wp:simplePos x="0" y="0"/>
            <wp:positionH relativeFrom="column">
              <wp:posOffset>3038475</wp:posOffset>
            </wp:positionH>
            <wp:positionV relativeFrom="paragraph">
              <wp:posOffset>1115621</wp:posOffset>
            </wp:positionV>
            <wp:extent cx="3038475" cy="211304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41140" cy="2114898"/>
                    </a:xfrm>
                    <a:prstGeom prst="rect">
                      <a:avLst/>
                    </a:prstGeom>
                    <a:noFill/>
                  </pic:spPr>
                </pic:pic>
              </a:graphicData>
            </a:graphic>
            <wp14:sizeRelH relativeFrom="margin">
              <wp14:pctWidth>0</wp14:pctWidth>
            </wp14:sizeRelH>
            <wp14:sizeRelV relativeFrom="margin">
              <wp14:pctHeight>0</wp14:pctHeight>
            </wp14:sizeRelV>
          </wp:anchor>
        </w:drawing>
      </w:r>
      <w:r w:rsidR="007E437F">
        <w:rPr>
          <w:rFonts w:cs="Times New Roman"/>
          <w:noProof/>
        </w:rPr>
        <w:drawing>
          <wp:anchor distT="0" distB="0" distL="114300" distR="114300" simplePos="0" relativeHeight="251658240" behindDoc="0" locked="0" layoutInCell="1" allowOverlap="1" wp14:anchorId="4618C051" wp14:editId="7CB93E92">
            <wp:simplePos x="0" y="0"/>
            <wp:positionH relativeFrom="margin">
              <wp:align>left</wp:align>
            </wp:positionH>
            <wp:positionV relativeFrom="paragraph">
              <wp:posOffset>1123950</wp:posOffset>
            </wp:positionV>
            <wp:extent cx="3013247" cy="2095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13247" cy="2095500"/>
                    </a:xfrm>
                    <a:prstGeom prst="rect">
                      <a:avLst/>
                    </a:prstGeom>
                    <a:noFill/>
                  </pic:spPr>
                </pic:pic>
              </a:graphicData>
            </a:graphic>
            <wp14:sizeRelH relativeFrom="margin">
              <wp14:pctWidth>0</wp14:pctWidth>
            </wp14:sizeRelH>
            <wp14:sizeRelV relativeFrom="margin">
              <wp14:pctHeight>0</wp14:pctHeight>
            </wp14:sizeRelV>
          </wp:anchor>
        </w:drawing>
      </w:r>
      <w:r>
        <w:rPr>
          <w:rFonts w:cs="Times New Roman"/>
        </w:rPr>
        <w:t>sulfides.</w:t>
      </w:r>
    </w:p>
    <w:p w14:paraId="1E574E3E" w14:textId="03FA1404" w:rsidR="007E437F" w:rsidRDefault="007E437F" w:rsidP="00AE09D1">
      <w:pPr>
        <w:rPr>
          <w:rFonts w:cs="Times New Roman"/>
        </w:rPr>
      </w:pPr>
    </w:p>
    <w:p w14:paraId="026740A3" w14:textId="322C088B" w:rsidR="007E437F" w:rsidRDefault="007E437F" w:rsidP="00AE09D1">
      <w:pPr>
        <w:rPr>
          <w:rFonts w:cs="Times New Roman"/>
        </w:rPr>
      </w:pPr>
    </w:p>
    <w:p w14:paraId="4FF13462" w14:textId="019A46C0" w:rsidR="007E437F" w:rsidRDefault="007E437F" w:rsidP="00AE09D1">
      <w:pPr>
        <w:rPr>
          <w:rFonts w:cs="Times New Roman"/>
        </w:rPr>
      </w:pPr>
    </w:p>
    <w:p w14:paraId="311758BF" w14:textId="262D4250" w:rsidR="007E437F" w:rsidRDefault="007E437F" w:rsidP="00AE09D1">
      <w:pPr>
        <w:rPr>
          <w:rFonts w:cs="Times New Roman"/>
        </w:rPr>
      </w:pPr>
    </w:p>
    <w:p w14:paraId="0E186A63" w14:textId="2152305D" w:rsidR="007E437F" w:rsidRDefault="007E437F" w:rsidP="00AE09D1">
      <w:pPr>
        <w:rPr>
          <w:rFonts w:cs="Times New Roman"/>
        </w:rPr>
      </w:pPr>
    </w:p>
    <w:p w14:paraId="388E37F7" w14:textId="45120263" w:rsidR="007E437F" w:rsidRDefault="007E437F" w:rsidP="00AE09D1">
      <w:pPr>
        <w:rPr>
          <w:rFonts w:cs="Times New Roman"/>
        </w:rPr>
      </w:pPr>
      <w:r>
        <w:rPr>
          <w:rFonts w:cs="Times New Roman"/>
          <w:noProof/>
        </w:rPr>
        <w:drawing>
          <wp:anchor distT="0" distB="0" distL="114300" distR="114300" simplePos="0" relativeHeight="251660288" behindDoc="0" locked="0" layoutInCell="1" allowOverlap="1" wp14:anchorId="7B9D8AAC" wp14:editId="50766BF4">
            <wp:simplePos x="0" y="0"/>
            <wp:positionH relativeFrom="margin">
              <wp:posOffset>3048000</wp:posOffset>
            </wp:positionH>
            <wp:positionV relativeFrom="paragraph">
              <wp:posOffset>5714</wp:posOffset>
            </wp:positionV>
            <wp:extent cx="3028950" cy="2106421"/>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4215" cy="2110082"/>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4C2803A" wp14:editId="77B04F43">
            <wp:simplePos x="0" y="0"/>
            <wp:positionH relativeFrom="margin">
              <wp:align>left</wp:align>
            </wp:positionH>
            <wp:positionV relativeFrom="paragraph">
              <wp:posOffset>15240</wp:posOffset>
            </wp:positionV>
            <wp:extent cx="2985758" cy="2076450"/>
            <wp:effectExtent l="0" t="0" r="571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99947" cy="2086318"/>
                    </a:xfrm>
                    <a:prstGeom prst="rect">
                      <a:avLst/>
                    </a:prstGeom>
                    <a:noFill/>
                  </pic:spPr>
                </pic:pic>
              </a:graphicData>
            </a:graphic>
            <wp14:sizeRelH relativeFrom="margin">
              <wp14:pctWidth>0</wp14:pctWidth>
            </wp14:sizeRelH>
            <wp14:sizeRelV relativeFrom="margin">
              <wp14:pctHeight>0</wp14:pctHeight>
            </wp14:sizeRelV>
          </wp:anchor>
        </w:drawing>
      </w:r>
    </w:p>
    <w:p w14:paraId="4FB188F9" w14:textId="2E06CC02" w:rsidR="007E437F" w:rsidRDefault="007E437F" w:rsidP="00AE09D1">
      <w:pPr>
        <w:rPr>
          <w:rFonts w:cs="Times New Roman"/>
        </w:rPr>
      </w:pPr>
    </w:p>
    <w:p w14:paraId="0B113702" w14:textId="044D7662" w:rsidR="007E437F" w:rsidRDefault="007E437F" w:rsidP="00AE09D1">
      <w:pPr>
        <w:rPr>
          <w:rFonts w:cs="Times New Roman"/>
        </w:rPr>
      </w:pPr>
    </w:p>
    <w:p w14:paraId="4C938410" w14:textId="3BE5387D" w:rsidR="007E437F" w:rsidRDefault="007E437F" w:rsidP="00AE09D1">
      <w:pPr>
        <w:rPr>
          <w:rFonts w:cs="Times New Roman"/>
        </w:rPr>
      </w:pPr>
    </w:p>
    <w:p w14:paraId="35EBEF61" w14:textId="0025B072" w:rsidR="007E437F" w:rsidRDefault="007E437F" w:rsidP="00AE09D1">
      <w:pPr>
        <w:rPr>
          <w:rFonts w:cs="Times New Roman"/>
        </w:rPr>
      </w:pPr>
      <w:r>
        <w:rPr>
          <w:rFonts w:cs="Times New Roman"/>
          <w:noProof/>
        </w:rPr>
        <w:drawing>
          <wp:anchor distT="0" distB="0" distL="114300" distR="114300" simplePos="0" relativeHeight="251661312" behindDoc="0" locked="0" layoutInCell="1" allowOverlap="1" wp14:anchorId="4ADCF365" wp14:editId="30D7EB7F">
            <wp:simplePos x="0" y="0"/>
            <wp:positionH relativeFrom="margin">
              <wp:align>left</wp:align>
            </wp:positionH>
            <wp:positionV relativeFrom="paragraph">
              <wp:posOffset>480695</wp:posOffset>
            </wp:positionV>
            <wp:extent cx="2985135" cy="2075951"/>
            <wp:effectExtent l="0" t="0" r="5715"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8743" cy="2078460"/>
                    </a:xfrm>
                    <a:prstGeom prst="rect">
                      <a:avLst/>
                    </a:prstGeom>
                    <a:noFill/>
                  </pic:spPr>
                </pic:pic>
              </a:graphicData>
            </a:graphic>
            <wp14:sizeRelH relativeFrom="margin">
              <wp14:pctWidth>0</wp14:pctWidth>
            </wp14:sizeRelH>
            <wp14:sizeRelV relativeFrom="margin">
              <wp14:pctHeight>0</wp14:pctHeight>
            </wp14:sizeRelV>
          </wp:anchor>
        </w:drawing>
      </w:r>
      <w:r>
        <w:rPr>
          <w:rFonts w:cs="Times New Roman"/>
          <w:noProof/>
        </w:rPr>
        <w:drawing>
          <wp:anchor distT="0" distB="0" distL="114300" distR="114300" simplePos="0" relativeHeight="251662336" behindDoc="0" locked="0" layoutInCell="1" allowOverlap="1" wp14:anchorId="37192387" wp14:editId="091F8419">
            <wp:simplePos x="0" y="0"/>
            <wp:positionH relativeFrom="margin">
              <wp:posOffset>3055441</wp:posOffset>
            </wp:positionH>
            <wp:positionV relativeFrom="paragraph">
              <wp:posOffset>452119</wp:posOffset>
            </wp:positionV>
            <wp:extent cx="3020926" cy="2105025"/>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4045" cy="2107199"/>
                    </a:xfrm>
                    <a:prstGeom prst="rect">
                      <a:avLst/>
                    </a:prstGeom>
                    <a:noFill/>
                  </pic:spPr>
                </pic:pic>
              </a:graphicData>
            </a:graphic>
            <wp14:sizeRelH relativeFrom="margin">
              <wp14:pctWidth>0</wp14:pctWidth>
            </wp14:sizeRelH>
            <wp14:sizeRelV relativeFrom="margin">
              <wp14:pctHeight>0</wp14:pctHeight>
            </wp14:sizeRelV>
          </wp:anchor>
        </w:drawing>
      </w:r>
      <w:r w:rsidRPr="007E437F">
        <w:rPr>
          <w:noProof/>
        </w:rPr>
        <w:t xml:space="preserve"> </w:t>
      </w:r>
    </w:p>
    <w:p w14:paraId="576CDCB8" w14:textId="62A5D2DB" w:rsidR="007E437F" w:rsidRDefault="007E437F" w:rsidP="00AE09D1">
      <w:pPr>
        <w:rPr>
          <w:rFonts w:cs="Times New Roman"/>
        </w:rPr>
      </w:pPr>
    </w:p>
    <w:p w14:paraId="0E970669" w14:textId="16ADA9BC" w:rsidR="007E437F" w:rsidRDefault="007E437F" w:rsidP="00AE09D1">
      <w:pPr>
        <w:rPr>
          <w:rFonts w:cs="Times New Roman"/>
        </w:rPr>
      </w:pPr>
    </w:p>
    <w:p w14:paraId="1F556033" w14:textId="29584245" w:rsidR="007E437F" w:rsidRDefault="007E437F" w:rsidP="00AE09D1">
      <w:pPr>
        <w:rPr>
          <w:rFonts w:cs="Times New Roman"/>
        </w:rPr>
      </w:pPr>
    </w:p>
    <w:p w14:paraId="39F31E51" w14:textId="3EDEEDAE" w:rsidR="007E437F" w:rsidRDefault="007E437F" w:rsidP="00AE09D1">
      <w:pPr>
        <w:rPr>
          <w:rFonts w:cs="Times New Roman"/>
        </w:rPr>
      </w:pPr>
    </w:p>
    <w:p w14:paraId="09510767" w14:textId="0495B012" w:rsidR="007E437F" w:rsidRDefault="007E437F" w:rsidP="00AE09D1">
      <w:pPr>
        <w:rPr>
          <w:rFonts w:cs="Times New Roman"/>
        </w:rPr>
      </w:pPr>
    </w:p>
    <w:p w14:paraId="7D90581C" w14:textId="5BA51A3A" w:rsidR="007E437F" w:rsidRDefault="007E437F" w:rsidP="007E437F">
      <w:pPr>
        <w:spacing w:line="240" w:lineRule="auto"/>
        <w:rPr>
          <w:rFonts w:cs="Times New Roman"/>
        </w:rPr>
      </w:pPr>
      <w:r>
        <w:rPr>
          <w:rFonts w:cs="Times New Roman"/>
        </w:rPr>
        <w:t>Graphs showing the calculated concentration of the elements of interest against the measured whole rock value – when the measured value is higher it is likely these elements are in accessory minerals.</w:t>
      </w:r>
    </w:p>
    <w:p w14:paraId="4C589F1A" w14:textId="7EDC8F18" w:rsidR="007E437F" w:rsidRDefault="007E437F" w:rsidP="00AE09D1">
      <w:pPr>
        <w:rPr>
          <w:rFonts w:cs="Times New Roman"/>
        </w:rPr>
      </w:pPr>
    </w:p>
    <w:p w14:paraId="6E6A8613" w14:textId="4B657AF2" w:rsidR="007E437F" w:rsidRDefault="007E437F" w:rsidP="00AE09D1">
      <w:pPr>
        <w:rPr>
          <w:rFonts w:cs="Times New Roman"/>
        </w:rPr>
      </w:pPr>
    </w:p>
    <w:p w14:paraId="0F2A7AC5" w14:textId="7F9D7B9E" w:rsidR="007E437F" w:rsidRDefault="007E437F" w:rsidP="00AE09D1">
      <w:pPr>
        <w:rPr>
          <w:rFonts w:cs="Times New Roman"/>
        </w:rPr>
      </w:pPr>
      <w:r>
        <w:rPr>
          <w:rFonts w:cs="Times New Roman"/>
        </w:rPr>
        <w:lastRenderedPageBreak/>
        <w:t>Table of relative difference results for mass balance calculations.</w:t>
      </w:r>
    </w:p>
    <w:tbl>
      <w:tblPr>
        <w:tblStyle w:val="TableGrid"/>
        <w:tblW w:w="0" w:type="auto"/>
        <w:tblLook w:val="04A0" w:firstRow="1" w:lastRow="0" w:firstColumn="1" w:lastColumn="0" w:noHBand="0" w:noVBand="1"/>
      </w:tblPr>
      <w:tblGrid>
        <w:gridCol w:w="863"/>
        <w:gridCol w:w="1153"/>
        <w:gridCol w:w="1552"/>
        <w:gridCol w:w="664"/>
        <w:gridCol w:w="678"/>
        <w:gridCol w:w="666"/>
        <w:gridCol w:w="652"/>
        <w:gridCol w:w="648"/>
        <w:gridCol w:w="637"/>
      </w:tblGrid>
      <w:tr w:rsidR="007E437F" w:rsidRPr="007E437F" w14:paraId="098E5A03" w14:textId="77777777" w:rsidTr="007E437F">
        <w:trPr>
          <w:trHeight w:val="534"/>
        </w:trPr>
        <w:tc>
          <w:tcPr>
            <w:tcW w:w="0" w:type="auto"/>
            <w:hideMark/>
          </w:tcPr>
          <w:p w14:paraId="74894708"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Sample</w:t>
            </w:r>
          </w:p>
        </w:tc>
        <w:tc>
          <w:tcPr>
            <w:tcW w:w="0" w:type="auto"/>
            <w:hideMark/>
          </w:tcPr>
          <w:p w14:paraId="5176FDE2"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Lithology</w:t>
            </w:r>
          </w:p>
        </w:tc>
        <w:tc>
          <w:tcPr>
            <w:tcW w:w="0" w:type="auto"/>
            <w:hideMark/>
          </w:tcPr>
          <w:p w14:paraId="5CF6AA3B"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Sulphides present</w:t>
            </w:r>
          </w:p>
        </w:tc>
        <w:tc>
          <w:tcPr>
            <w:tcW w:w="0" w:type="auto"/>
            <w:hideMark/>
          </w:tcPr>
          <w:p w14:paraId="7DED7F2F"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Cu RD</w:t>
            </w:r>
          </w:p>
        </w:tc>
        <w:tc>
          <w:tcPr>
            <w:tcW w:w="0" w:type="auto"/>
            <w:hideMark/>
          </w:tcPr>
          <w:p w14:paraId="1B35218B"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Au RD</w:t>
            </w:r>
          </w:p>
        </w:tc>
        <w:tc>
          <w:tcPr>
            <w:tcW w:w="0" w:type="auto"/>
            <w:hideMark/>
          </w:tcPr>
          <w:p w14:paraId="60548186"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Ag RD</w:t>
            </w:r>
          </w:p>
        </w:tc>
        <w:tc>
          <w:tcPr>
            <w:tcW w:w="0" w:type="auto"/>
            <w:hideMark/>
          </w:tcPr>
          <w:p w14:paraId="24F9DC14"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Te RD</w:t>
            </w:r>
          </w:p>
        </w:tc>
        <w:tc>
          <w:tcPr>
            <w:tcW w:w="0" w:type="auto"/>
            <w:hideMark/>
          </w:tcPr>
          <w:p w14:paraId="207CC269"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Se RD</w:t>
            </w:r>
          </w:p>
        </w:tc>
        <w:tc>
          <w:tcPr>
            <w:tcW w:w="0" w:type="auto"/>
            <w:hideMark/>
          </w:tcPr>
          <w:p w14:paraId="6D3AF322" w14:textId="77777777" w:rsidR="007E437F" w:rsidRPr="007E437F" w:rsidRDefault="007E437F" w:rsidP="007E437F">
            <w:pPr>
              <w:spacing w:before="0" w:after="0" w:line="240" w:lineRule="auto"/>
              <w:rPr>
                <w:rFonts w:asciiTheme="minorHAnsi" w:hAnsiTheme="minorHAnsi" w:cstheme="minorHAnsi"/>
                <w:b/>
                <w:bCs/>
                <w:sz w:val="18"/>
                <w:szCs w:val="18"/>
              </w:rPr>
            </w:pPr>
            <w:r w:rsidRPr="007E437F">
              <w:rPr>
                <w:rFonts w:asciiTheme="minorHAnsi" w:hAnsiTheme="minorHAnsi" w:cstheme="minorHAnsi"/>
                <w:b/>
                <w:bCs/>
                <w:sz w:val="18"/>
                <w:szCs w:val="18"/>
              </w:rPr>
              <w:t>Bi RD</w:t>
            </w:r>
          </w:p>
        </w:tc>
      </w:tr>
      <w:tr w:rsidR="007E437F" w:rsidRPr="007E437F" w14:paraId="7A105819" w14:textId="77777777" w:rsidTr="007E437F">
        <w:trPr>
          <w:trHeight w:val="298"/>
        </w:trPr>
        <w:tc>
          <w:tcPr>
            <w:tcW w:w="0" w:type="auto"/>
            <w:noWrap/>
            <w:hideMark/>
          </w:tcPr>
          <w:p w14:paraId="351FE5E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ET1</w:t>
            </w:r>
          </w:p>
        </w:tc>
        <w:tc>
          <w:tcPr>
            <w:tcW w:w="0" w:type="auto"/>
            <w:noWrap/>
            <w:hideMark/>
          </w:tcPr>
          <w:p w14:paraId="23C3AD5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Andesite</w:t>
            </w:r>
          </w:p>
        </w:tc>
        <w:tc>
          <w:tcPr>
            <w:tcW w:w="0" w:type="auto"/>
            <w:noWrap/>
            <w:hideMark/>
          </w:tcPr>
          <w:p w14:paraId="24DD444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py</w:t>
            </w:r>
          </w:p>
        </w:tc>
        <w:tc>
          <w:tcPr>
            <w:tcW w:w="0" w:type="auto"/>
            <w:noWrap/>
            <w:hideMark/>
          </w:tcPr>
          <w:p w14:paraId="5790828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w:t>
            </w:r>
          </w:p>
        </w:tc>
        <w:tc>
          <w:tcPr>
            <w:tcW w:w="0" w:type="auto"/>
            <w:noWrap/>
            <w:hideMark/>
          </w:tcPr>
          <w:p w14:paraId="5DEC33C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89</w:t>
            </w:r>
          </w:p>
        </w:tc>
        <w:tc>
          <w:tcPr>
            <w:tcW w:w="0" w:type="auto"/>
            <w:noWrap/>
            <w:hideMark/>
          </w:tcPr>
          <w:p w14:paraId="498A749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50</w:t>
            </w:r>
          </w:p>
        </w:tc>
        <w:tc>
          <w:tcPr>
            <w:tcW w:w="0" w:type="auto"/>
            <w:noWrap/>
            <w:hideMark/>
          </w:tcPr>
          <w:p w14:paraId="5FA799E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38</w:t>
            </w:r>
          </w:p>
        </w:tc>
        <w:tc>
          <w:tcPr>
            <w:tcW w:w="0" w:type="auto"/>
            <w:noWrap/>
            <w:hideMark/>
          </w:tcPr>
          <w:p w14:paraId="3BC7EC9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w:t>
            </w:r>
          </w:p>
        </w:tc>
        <w:tc>
          <w:tcPr>
            <w:tcW w:w="0" w:type="auto"/>
            <w:noWrap/>
            <w:hideMark/>
          </w:tcPr>
          <w:p w14:paraId="7FCD17A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40</w:t>
            </w:r>
          </w:p>
        </w:tc>
      </w:tr>
      <w:tr w:rsidR="007E437F" w:rsidRPr="007E437F" w14:paraId="6A68F85C" w14:textId="77777777" w:rsidTr="007E437F">
        <w:trPr>
          <w:trHeight w:val="535"/>
        </w:trPr>
        <w:tc>
          <w:tcPr>
            <w:tcW w:w="0" w:type="auto"/>
            <w:noWrap/>
            <w:hideMark/>
          </w:tcPr>
          <w:p w14:paraId="6010A46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ET2</w:t>
            </w:r>
          </w:p>
        </w:tc>
        <w:tc>
          <w:tcPr>
            <w:tcW w:w="0" w:type="auto"/>
            <w:noWrap/>
            <w:hideMark/>
          </w:tcPr>
          <w:p w14:paraId="797FDDD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Porphyry</w:t>
            </w:r>
          </w:p>
        </w:tc>
        <w:tc>
          <w:tcPr>
            <w:tcW w:w="0" w:type="auto"/>
            <w:noWrap/>
            <w:hideMark/>
          </w:tcPr>
          <w:p w14:paraId="396EFD9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mo py</w:t>
            </w:r>
          </w:p>
        </w:tc>
        <w:tc>
          <w:tcPr>
            <w:tcW w:w="0" w:type="auto"/>
            <w:noWrap/>
            <w:hideMark/>
          </w:tcPr>
          <w:p w14:paraId="72044EF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w:t>
            </w:r>
          </w:p>
        </w:tc>
        <w:tc>
          <w:tcPr>
            <w:tcW w:w="0" w:type="auto"/>
            <w:noWrap/>
            <w:hideMark/>
          </w:tcPr>
          <w:p w14:paraId="2A565F4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26</w:t>
            </w:r>
          </w:p>
        </w:tc>
        <w:tc>
          <w:tcPr>
            <w:tcW w:w="0" w:type="auto"/>
            <w:noWrap/>
            <w:hideMark/>
          </w:tcPr>
          <w:p w14:paraId="4E910E7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13</w:t>
            </w:r>
          </w:p>
        </w:tc>
        <w:tc>
          <w:tcPr>
            <w:tcW w:w="0" w:type="auto"/>
            <w:noWrap/>
            <w:hideMark/>
          </w:tcPr>
          <w:p w14:paraId="2DE4BA8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-339</w:t>
            </w:r>
          </w:p>
        </w:tc>
        <w:tc>
          <w:tcPr>
            <w:tcW w:w="0" w:type="auto"/>
            <w:noWrap/>
            <w:hideMark/>
          </w:tcPr>
          <w:p w14:paraId="3AD3C77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-319</w:t>
            </w:r>
          </w:p>
        </w:tc>
        <w:tc>
          <w:tcPr>
            <w:tcW w:w="0" w:type="auto"/>
            <w:noWrap/>
            <w:hideMark/>
          </w:tcPr>
          <w:p w14:paraId="69973F6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-1228</w:t>
            </w:r>
          </w:p>
        </w:tc>
      </w:tr>
      <w:tr w:rsidR="007E437F" w:rsidRPr="007E437F" w14:paraId="2D9BD96F" w14:textId="77777777" w:rsidTr="007E437F">
        <w:trPr>
          <w:trHeight w:val="534"/>
        </w:trPr>
        <w:tc>
          <w:tcPr>
            <w:tcW w:w="0" w:type="auto"/>
            <w:noWrap/>
            <w:hideMark/>
          </w:tcPr>
          <w:p w14:paraId="580CD15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ET3</w:t>
            </w:r>
          </w:p>
        </w:tc>
        <w:tc>
          <w:tcPr>
            <w:tcW w:w="0" w:type="auto"/>
            <w:noWrap/>
            <w:hideMark/>
          </w:tcPr>
          <w:p w14:paraId="7EC8C4D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Porphyry</w:t>
            </w:r>
          </w:p>
        </w:tc>
        <w:tc>
          <w:tcPr>
            <w:tcW w:w="0" w:type="auto"/>
            <w:noWrap/>
            <w:hideMark/>
          </w:tcPr>
          <w:p w14:paraId="7735113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mo</w:t>
            </w:r>
          </w:p>
        </w:tc>
        <w:tc>
          <w:tcPr>
            <w:tcW w:w="0" w:type="auto"/>
            <w:noWrap/>
            <w:hideMark/>
          </w:tcPr>
          <w:p w14:paraId="49E2A7B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39</w:t>
            </w:r>
          </w:p>
        </w:tc>
        <w:tc>
          <w:tcPr>
            <w:tcW w:w="0" w:type="auto"/>
            <w:noWrap/>
            <w:hideMark/>
          </w:tcPr>
          <w:p w14:paraId="1749535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70</w:t>
            </w:r>
          </w:p>
        </w:tc>
        <w:tc>
          <w:tcPr>
            <w:tcW w:w="0" w:type="auto"/>
            <w:noWrap/>
            <w:hideMark/>
          </w:tcPr>
          <w:p w14:paraId="730E7F4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90</w:t>
            </w:r>
          </w:p>
        </w:tc>
        <w:tc>
          <w:tcPr>
            <w:tcW w:w="0" w:type="auto"/>
            <w:noWrap/>
            <w:hideMark/>
          </w:tcPr>
          <w:p w14:paraId="0E36993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-91</w:t>
            </w:r>
          </w:p>
        </w:tc>
        <w:tc>
          <w:tcPr>
            <w:tcW w:w="0" w:type="auto"/>
            <w:noWrap/>
            <w:hideMark/>
          </w:tcPr>
          <w:p w14:paraId="5FA1CB7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-76</w:t>
            </w:r>
          </w:p>
        </w:tc>
        <w:tc>
          <w:tcPr>
            <w:tcW w:w="0" w:type="auto"/>
            <w:noWrap/>
            <w:hideMark/>
          </w:tcPr>
          <w:p w14:paraId="5D08972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r>
      <w:tr w:rsidR="007E437F" w:rsidRPr="007E437F" w14:paraId="101288CC" w14:textId="77777777" w:rsidTr="007E437F">
        <w:trPr>
          <w:trHeight w:val="535"/>
        </w:trPr>
        <w:tc>
          <w:tcPr>
            <w:tcW w:w="0" w:type="auto"/>
            <w:noWrap/>
            <w:hideMark/>
          </w:tcPr>
          <w:p w14:paraId="4EF1537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ET4</w:t>
            </w:r>
          </w:p>
        </w:tc>
        <w:tc>
          <w:tcPr>
            <w:tcW w:w="0" w:type="auto"/>
            <w:noWrap/>
            <w:hideMark/>
          </w:tcPr>
          <w:p w14:paraId="1B1CA5E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Andesite</w:t>
            </w:r>
          </w:p>
        </w:tc>
        <w:tc>
          <w:tcPr>
            <w:tcW w:w="0" w:type="auto"/>
            <w:noWrap/>
            <w:hideMark/>
          </w:tcPr>
          <w:p w14:paraId="35161B7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bn cp</w:t>
            </w:r>
          </w:p>
        </w:tc>
        <w:tc>
          <w:tcPr>
            <w:tcW w:w="0" w:type="auto"/>
            <w:noWrap/>
            <w:hideMark/>
          </w:tcPr>
          <w:p w14:paraId="2C2857B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-17</w:t>
            </w:r>
          </w:p>
        </w:tc>
        <w:tc>
          <w:tcPr>
            <w:tcW w:w="0" w:type="auto"/>
            <w:noWrap/>
            <w:hideMark/>
          </w:tcPr>
          <w:p w14:paraId="22B98C6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83</w:t>
            </w:r>
          </w:p>
        </w:tc>
        <w:tc>
          <w:tcPr>
            <w:tcW w:w="0" w:type="auto"/>
            <w:noWrap/>
            <w:hideMark/>
          </w:tcPr>
          <w:p w14:paraId="434D0AF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-82</w:t>
            </w:r>
          </w:p>
        </w:tc>
        <w:tc>
          <w:tcPr>
            <w:tcW w:w="0" w:type="auto"/>
            <w:noWrap/>
            <w:hideMark/>
          </w:tcPr>
          <w:p w14:paraId="7DAB5A2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27</w:t>
            </w:r>
          </w:p>
        </w:tc>
        <w:tc>
          <w:tcPr>
            <w:tcW w:w="0" w:type="auto"/>
            <w:noWrap/>
            <w:hideMark/>
          </w:tcPr>
          <w:p w14:paraId="31ADBC7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42</w:t>
            </w:r>
          </w:p>
        </w:tc>
        <w:tc>
          <w:tcPr>
            <w:tcW w:w="0" w:type="auto"/>
            <w:noWrap/>
            <w:hideMark/>
          </w:tcPr>
          <w:p w14:paraId="712413A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w:t>
            </w:r>
          </w:p>
        </w:tc>
      </w:tr>
      <w:tr w:rsidR="007E437F" w:rsidRPr="007E437F" w14:paraId="4E55BC72" w14:textId="77777777" w:rsidTr="007E437F">
        <w:trPr>
          <w:trHeight w:val="534"/>
        </w:trPr>
        <w:tc>
          <w:tcPr>
            <w:tcW w:w="0" w:type="auto"/>
            <w:noWrap/>
            <w:hideMark/>
          </w:tcPr>
          <w:p w14:paraId="3216A44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ET5</w:t>
            </w:r>
          </w:p>
        </w:tc>
        <w:tc>
          <w:tcPr>
            <w:tcW w:w="0" w:type="auto"/>
            <w:noWrap/>
            <w:hideMark/>
          </w:tcPr>
          <w:p w14:paraId="29A9B53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Porphyry</w:t>
            </w:r>
          </w:p>
        </w:tc>
        <w:tc>
          <w:tcPr>
            <w:tcW w:w="0" w:type="auto"/>
            <w:noWrap/>
            <w:hideMark/>
          </w:tcPr>
          <w:p w14:paraId="6E994B3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py</w:t>
            </w:r>
          </w:p>
        </w:tc>
        <w:tc>
          <w:tcPr>
            <w:tcW w:w="0" w:type="auto"/>
            <w:noWrap/>
            <w:hideMark/>
          </w:tcPr>
          <w:p w14:paraId="09E6F66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w:t>
            </w:r>
          </w:p>
        </w:tc>
        <w:tc>
          <w:tcPr>
            <w:tcW w:w="0" w:type="auto"/>
            <w:noWrap/>
            <w:hideMark/>
          </w:tcPr>
          <w:p w14:paraId="7C870E6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43</w:t>
            </w:r>
          </w:p>
        </w:tc>
        <w:tc>
          <w:tcPr>
            <w:tcW w:w="0" w:type="auto"/>
            <w:noWrap/>
            <w:hideMark/>
          </w:tcPr>
          <w:p w14:paraId="6440687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24</w:t>
            </w:r>
          </w:p>
        </w:tc>
        <w:tc>
          <w:tcPr>
            <w:tcW w:w="0" w:type="auto"/>
            <w:noWrap/>
            <w:hideMark/>
          </w:tcPr>
          <w:p w14:paraId="15F4C8E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36</w:t>
            </w:r>
          </w:p>
        </w:tc>
        <w:tc>
          <w:tcPr>
            <w:tcW w:w="0" w:type="auto"/>
            <w:noWrap/>
            <w:hideMark/>
          </w:tcPr>
          <w:p w14:paraId="6ACBB1F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-40</w:t>
            </w:r>
          </w:p>
        </w:tc>
        <w:tc>
          <w:tcPr>
            <w:tcW w:w="0" w:type="auto"/>
            <w:noWrap/>
            <w:hideMark/>
          </w:tcPr>
          <w:p w14:paraId="2378049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26</w:t>
            </w:r>
          </w:p>
        </w:tc>
      </w:tr>
      <w:tr w:rsidR="007E437F" w:rsidRPr="007E437F" w14:paraId="06AE6306" w14:textId="77777777" w:rsidTr="007E437F">
        <w:trPr>
          <w:trHeight w:val="535"/>
        </w:trPr>
        <w:tc>
          <w:tcPr>
            <w:tcW w:w="0" w:type="auto"/>
            <w:noWrap/>
            <w:hideMark/>
          </w:tcPr>
          <w:p w14:paraId="4A2B513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ET6</w:t>
            </w:r>
          </w:p>
        </w:tc>
        <w:tc>
          <w:tcPr>
            <w:tcW w:w="0" w:type="auto"/>
            <w:noWrap/>
            <w:hideMark/>
          </w:tcPr>
          <w:p w14:paraId="7AD7386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Porphyry</w:t>
            </w:r>
          </w:p>
        </w:tc>
        <w:tc>
          <w:tcPr>
            <w:tcW w:w="0" w:type="auto"/>
            <w:noWrap/>
            <w:hideMark/>
          </w:tcPr>
          <w:p w14:paraId="2D9B41E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w:t>
            </w:r>
          </w:p>
        </w:tc>
        <w:tc>
          <w:tcPr>
            <w:tcW w:w="0" w:type="auto"/>
            <w:noWrap/>
            <w:hideMark/>
          </w:tcPr>
          <w:p w14:paraId="383AF76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w:t>
            </w:r>
          </w:p>
        </w:tc>
        <w:tc>
          <w:tcPr>
            <w:tcW w:w="0" w:type="auto"/>
            <w:noWrap/>
            <w:hideMark/>
          </w:tcPr>
          <w:p w14:paraId="4933149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92</w:t>
            </w:r>
          </w:p>
        </w:tc>
        <w:tc>
          <w:tcPr>
            <w:tcW w:w="0" w:type="auto"/>
            <w:noWrap/>
            <w:hideMark/>
          </w:tcPr>
          <w:p w14:paraId="47AAF38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-47</w:t>
            </w:r>
          </w:p>
        </w:tc>
        <w:tc>
          <w:tcPr>
            <w:tcW w:w="0" w:type="auto"/>
            <w:noWrap/>
            <w:hideMark/>
          </w:tcPr>
          <w:p w14:paraId="044E2F4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53</w:t>
            </w:r>
          </w:p>
        </w:tc>
        <w:tc>
          <w:tcPr>
            <w:tcW w:w="0" w:type="auto"/>
            <w:noWrap/>
            <w:hideMark/>
          </w:tcPr>
          <w:p w14:paraId="4677B1F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-66</w:t>
            </w:r>
          </w:p>
        </w:tc>
        <w:tc>
          <w:tcPr>
            <w:tcW w:w="0" w:type="auto"/>
            <w:noWrap/>
            <w:hideMark/>
          </w:tcPr>
          <w:p w14:paraId="78F268E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-12</w:t>
            </w:r>
          </w:p>
        </w:tc>
      </w:tr>
      <w:tr w:rsidR="007E437F" w:rsidRPr="007E437F" w14:paraId="58D1543E" w14:textId="77777777" w:rsidTr="007E437F">
        <w:trPr>
          <w:trHeight w:val="534"/>
        </w:trPr>
        <w:tc>
          <w:tcPr>
            <w:tcW w:w="0" w:type="auto"/>
            <w:noWrap/>
            <w:hideMark/>
          </w:tcPr>
          <w:p w14:paraId="69FE32A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MD1</w:t>
            </w:r>
          </w:p>
        </w:tc>
        <w:tc>
          <w:tcPr>
            <w:tcW w:w="0" w:type="auto"/>
            <w:noWrap/>
            <w:hideMark/>
          </w:tcPr>
          <w:p w14:paraId="57E90FF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Granodiorite</w:t>
            </w:r>
          </w:p>
        </w:tc>
        <w:tc>
          <w:tcPr>
            <w:tcW w:w="0" w:type="auto"/>
            <w:noWrap/>
            <w:hideMark/>
          </w:tcPr>
          <w:p w14:paraId="23159F5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mo py</w:t>
            </w:r>
          </w:p>
        </w:tc>
        <w:tc>
          <w:tcPr>
            <w:tcW w:w="0" w:type="auto"/>
            <w:noWrap/>
            <w:hideMark/>
          </w:tcPr>
          <w:p w14:paraId="0F8F949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99</w:t>
            </w:r>
          </w:p>
        </w:tc>
        <w:tc>
          <w:tcPr>
            <w:tcW w:w="0" w:type="auto"/>
            <w:noWrap/>
            <w:hideMark/>
          </w:tcPr>
          <w:p w14:paraId="12435A1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96</w:t>
            </w:r>
          </w:p>
        </w:tc>
        <w:tc>
          <w:tcPr>
            <w:tcW w:w="0" w:type="auto"/>
            <w:noWrap/>
            <w:hideMark/>
          </w:tcPr>
          <w:p w14:paraId="3CE3EEE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95</w:t>
            </w:r>
          </w:p>
        </w:tc>
        <w:tc>
          <w:tcPr>
            <w:tcW w:w="0" w:type="auto"/>
            <w:noWrap/>
            <w:hideMark/>
          </w:tcPr>
          <w:p w14:paraId="0F51303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6</w:t>
            </w:r>
          </w:p>
        </w:tc>
        <w:tc>
          <w:tcPr>
            <w:tcW w:w="0" w:type="auto"/>
            <w:noWrap/>
            <w:hideMark/>
          </w:tcPr>
          <w:p w14:paraId="38B3AA7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-149</w:t>
            </w:r>
          </w:p>
        </w:tc>
        <w:tc>
          <w:tcPr>
            <w:tcW w:w="0" w:type="auto"/>
            <w:noWrap/>
            <w:hideMark/>
          </w:tcPr>
          <w:p w14:paraId="5F9E593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w:t>
            </w:r>
          </w:p>
        </w:tc>
      </w:tr>
      <w:tr w:rsidR="007E437F" w:rsidRPr="007E437F" w14:paraId="60C9E5E0" w14:textId="77777777" w:rsidTr="007E437F">
        <w:trPr>
          <w:trHeight w:val="535"/>
        </w:trPr>
        <w:tc>
          <w:tcPr>
            <w:tcW w:w="0" w:type="auto"/>
            <w:noWrap/>
            <w:hideMark/>
          </w:tcPr>
          <w:p w14:paraId="7199B06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MD10</w:t>
            </w:r>
          </w:p>
        </w:tc>
        <w:tc>
          <w:tcPr>
            <w:tcW w:w="0" w:type="auto"/>
            <w:noWrap/>
            <w:hideMark/>
          </w:tcPr>
          <w:p w14:paraId="30105B9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Granodiorite</w:t>
            </w:r>
          </w:p>
        </w:tc>
        <w:tc>
          <w:tcPr>
            <w:tcW w:w="0" w:type="auto"/>
            <w:noWrap/>
            <w:hideMark/>
          </w:tcPr>
          <w:p w14:paraId="7E97A94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ga py sp</w:t>
            </w:r>
          </w:p>
        </w:tc>
        <w:tc>
          <w:tcPr>
            <w:tcW w:w="0" w:type="auto"/>
            <w:noWrap/>
            <w:hideMark/>
          </w:tcPr>
          <w:p w14:paraId="1B4592F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97</w:t>
            </w:r>
          </w:p>
        </w:tc>
        <w:tc>
          <w:tcPr>
            <w:tcW w:w="0" w:type="auto"/>
            <w:noWrap/>
            <w:hideMark/>
          </w:tcPr>
          <w:p w14:paraId="57249BF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99</w:t>
            </w:r>
          </w:p>
        </w:tc>
        <w:tc>
          <w:tcPr>
            <w:tcW w:w="0" w:type="auto"/>
            <w:noWrap/>
            <w:hideMark/>
          </w:tcPr>
          <w:p w14:paraId="3281664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87</w:t>
            </w:r>
          </w:p>
        </w:tc>
        <w:tc>
          <w:tcPr>
            <w:tcW w:w="0" w:type="auto"/>
            <w:noWrap/>
            <w:hideMark/>
          </w:tcPr>
          <w:p w14:paraId="293E313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96</w:t>
            </w:r>
          </w:p>
        </w:tc>
        <w:tc>
          <w:tcPr>
            <w:tcW w:w="0" w:type="auto"/>
            <w:noWrap/>
            <w:hideMark/>
          </w:tcPr>
          <w:p w14:paraId="51F339B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15</w:t>
            </w:r>
          </w:p>
        </w:tc>
        <w:tc>
          <w:tcPr>
            <w:tcW w:w="0" w:type="auto"/>
            <w:noWrap/>
            <w:hideMark/>
          </w:tcPr>
          <w:p w14:paraId="7AF9EB6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14</w:t>
            </w:r>
          </w:p>
        </w:tc>
      </w:tr>
      <w:tr w:rsidR="007E437F" w:rsidRPr="007E437F" w14:paraId="77694CEA" w14:textId="77777777" w:rsidTr="007E437F">
        <w:trPr>
          <w:trHeight w:val="534"/>
        </w:trPr>
        <w:tc>
          <w:tcPr>
            <w:tcW w:w="0" w:type="auto"/>
            <w:noWrap/>
            <w:hideMark/>
          </w:tcPr>
          <w:p w14:paraId="3C84B99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MD2</w:t>
            </w:r>
          </w:p>
        </w:tc>
        <w:tc>
          <w:tcPr>
            <w:tcW w:w="0" w:type="auto"/>
            <w:noWrap/>
            <w:hideMark/>
          </w:tcPr>
          <w:p w14:paraId="4AD088F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Granodiorite</w:t>
            </w:r>
          </w:p>
        </w:tc>
        <w:tc>
          <w:tcPr>
            <w:tcW w:w="0" w:type="auto"/>
            <w:noWrap/>
            <w:hideMark/>
          </w:tcPr>
          <w:p w14:paraId="3D22F43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mo py</w:t>
            </w:r>
          </w:p>
        </w:tc>
        <w:tc>
          <w:tcPr>
            <w:tcW w:w="0" w:type="auto"/>
            <w:noWrap/>
            <w:hideMark/>
          </w:tcPr>
          <w:p w14:paraId="00FF102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w:t>
            </w:r>
          </w:p>
        </w:tc>
        <w:tc>
          <w:tcPr>
            <w:tcW w:w="0" w:type="auto"/>
            <w:noWrap/>
            <w:hideMark/>
          </w:tcPr>
          <w:p w14:paraId="541BC13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39</w:t>
            </w:r>
          </w:p>
        </w:tc>
        <w:tc>
          <w:tcPr>
            <w:tcW w:w="0" w:type="auto"/>
            <w:noWrap/>
            <w:hideMark/>
          </w:tcPr>
          <w:p w14:paraId="47D16B4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w:t>
            </w:r>
          </w:p>
        </w:tc>
        <w:tc>
          <w:tcPr>
            <w:tcW w:w="0" w:type="auto"/>
            <w:noWrap/>
            <w:hideMark/>
          </w:tcPr>
          <w:p w14:paraId="480C41A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-309</w:t>
            </w:r>
          </w:p>
        </w:tc>
        <w:tc>
          <w:tcPr>
            <w:tcW w:w="0" w:type="auto"/>
            <w:noWrap/>
            <w:hideMark/>
          </w:tcPr>
          <w:p w14:paraId="193E8CF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-533</w:t>
            </w:r>
          </w:p>
        </w:tc>
        <w:tc>
          <w:tcPr>
            <w:tcW w:w="0" w:type="auto"/>
            <w:noWrap/>
            <w:hideMark/>
          </w:tcPr>
          <w:p w14:paraId="0FB3950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-407</w:t>
            </w:r>
          </w:p>
        </w:tc>
      </w:tr>
      <w:tr w:rsidR="007E437F" w:rsidRPr="007E437F" w14:paraId="47121988" w14:textId="77777777" w:rsidTr="007E437F">
        <w:trPr>
          <w:trHeight w:val="535"/>
        </w:trPr>
        <w:tc>
          <w:tcPr>
            <w:tcW w:w="0" w:type="auto"/>
            <w:noWrap/>
            <w:hideMark/>
          </w:tcPr>
          <w:p w14:paraId="1DB8944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MD3</w:t>
            </w:r>
          </w:p>
        </w:tc>
        <w:tc>
          <w:tcPr>
            <w:tcW w:w="0" w:type="auto"/>
            <w:noWrap/>
            <w:hideMark/>
          </w:tcPr>
          <w:p w14:paraId="4D1C8D8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Granodiorite</w:t>
            </w:r>
          </w:p>
        </w:tc>
        <w:tc>
          <w:tcPr>
            <w:tcW w:w="0" w:type="auto"/>
            <w:noWrap/>
            <w:hideMark/>
          </w:tcPr>
          <w:p w14:paraId="5B6D6C6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mo</w:t>
            </w:r>
          </w:p>
        </w:tc>
        <w:tc>
          <w:tcPr>
            <w:tcW w:w="0" w:type="auto"/>
            <w:noWrap/>
            <w:hideMark/>
          </w:tcPr>
          <w:p w14:paraId="0FE54DE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93</w:t>
            </w:r>
          </w:p>
        </w:tc>
        <w:tc>
          <w:tcPr>
            <w:tcW w:w="0" w:type="auto"/>
            <w:noWrap/>
            <w:hideMark/>
          </w:tcPr>
          <w:p w14:paraId="6AEAEC5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54</w:t>
            </w:r>
          </w:p>
        </w:tc>
        <w:tc>
          <w:tcPr>
            <w:tcW w:w="0" w:type="auto"/>
            <w:noWrap/>
            <w:hideMark/>
          </w:tcPr>
          <w:p w14:paraId="51789EE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46</w:t>
            </w:r>
          </w:p>
        </w:tc>
        <w:tc>
          <w:tcPr>
            <w:tcW w:w="0" w:type="auto"/>
            <w:noWrap/>
            <w:hideMark/>
          </w:tcPr>
          <w:p w14:paraId="1B7464F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45</w:t>
            </w:r>
          </w:p>
        </w:tc>
        <w:tc>
          <w:tcPr>
            <w:tcW w:w="0" w:type="auto"/>
            <w:noWrap/>
            <w:hideMark/>
          </w:tcPr>
          <w:p w14:paraId="5B527D9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-333</w:t>
            </w:r>
          </w:p>
        </w:tc>
        <w:tc>
          <w:tcPr>
            <w:tcW w:w="0" w:type="auto"/>
            <w:noWrap/>
            <w:hideMark/>
          </w:tcPr>
          <w:p w14:paraId="06AA1C7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-19</w:t>
            </w:r>
          </w:p>
        </w:tc>
      </w:tr>
      <w:tr w:rsidR="007E437F" w:rsidRPr="007E437F" w14:paraId="5CD75400" w14:textId="77777777" w:rsidTr="007E437F">
        <w:trPr>
          <w:trHeight w:val="534"/>
        </w:trPr>
        <w:tc>
          <w:tcPr>
            <w:tcW w:w="0" w:type="auto"/>
            <w:noWrap/>
            <w:hideMark/>
          </w:tcPr>
          <w:p w14:paraId="1C6A414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MD6</w:t>
            </w:r>
          </w:p>
        </w:tc>
        <w:tc>
          <w:tcPr>
            <w:tcW w:w="0" w:type="auto"/>
            <w:noWrap/>
            <w:hideMark/>
          </w:tcPr>
          <w:p w14:paraId="33566C6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Granodiorite</w:t>
            </w:r>
          </w:p>
        </w:tc>
        <w:tc>
          <w:tcPr>
            <w:tcW w:w="0" w:type="auto"/>
            <w:noWrap/>
            <w:hideMark/>
          </w:tcPr>
          <w:p w14:paraId="158A573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mo py</w:t>
            </w:r>
          </w:p>
        </w:tc>
        <w:tc>
          <w:tcPr>
            <w:tcW w:w="0" w:type="auto"/>
            <w:noWrap/>
            <w:hideMark/>
          </w:tcPr>
          <w:p w14:paraId="77405C4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w:t>
            </w:r>
          </w:p>
        </w:tc>
        <w:tc>
          <w:tcPr>
            <w:tcW w:w="0" w:type="auto"/>
            <w:noWrap/>
            <w:hideMark/>
          </w:tcPr>
          <w:p w14:paraId="7B20E95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90</w:t>
            </w:r>
          </w:p>
        </w:tc>
        <w:tc>
          <w:tcPr>
            <w:tcW w:w="0" w:type="auto"/>
            <w:noWrap/>
            <w:hideMark/>
          </w:tcPr>
          <w:p w14:paraId="38A43E1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70</w:t>
            </w:r>
          </w:p>
        </w:tc>
        <w:tc>
          <w:tcPr>
            <w:tcW w:w="0" w:type="auto"/>
            <w:noWrap/>
            <w:hideMark/>
          </w:tcPr>
          <w:p w14:paraId="0FEFCF7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-117</w:t>
            </w:r>
          </w:p>
        </w:tc>
        <w:tc>
          <w:tcPr>
            <w:tcW w:w="0" w:type="auto"/>
            <w:noWrap/>
            <w:hideMark/>
          </w:tcPr>
          <w:p w14:paraId="7DF664B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-210</w:t>
            </w:r>
          </w:p>
        </w:tc>
        <w:tc>
          <w:tcPr>
            <w:tcW w:w="0" w:type="auto"/>
            <w:noWrap/>
            <w:hideMark/>
          </w:tcPr>
          <w:p w14:paraId="7082969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-22</w:t>
            </w:r>
          </w:p>
        </w:tc>
      </w:tr>
      <w:tr w:rsidR="007E437F" w:rsidRPr="007E437F" w14:paraId="4DE71D96" w14:textId="77777777" w:rsidTr="007E437F">
        <w:trPr>
          <w:trHeight w:val="534"/>
        </w:trPr>
        <w:tc>
          <w:tcPr>
            <w:tcW w:w="0" w:type="auto"/>
            <w:noWrap/>
            <w:hideMark/>
          </w:tcPr>
          <w:p w14:paraId="6390293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SK1</w:t>
            </w:r>
          </w:p>
        </w:tc>
        <w:tc>
          <w:tcPr>
            <w:tcW w:w="0" w:type="auto"/>
            <w:noWrap/>
            <w:hideMark/>
          </w:tcPr>
          <w:p w14:paraId="2C8B4BC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76E5D3D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py</w:t>
            </w:r>
          </w:p>
        </w:tc>
        <w:tc>
          <w:tcPr>
            <w:tcW w:w="0" w:type="auto"/>
            <w:noWrap/>
            <w:hideMark/>
          </w:tcPr>
          <w:p w14:paraId="69FE0B0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51F9A62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94</w:t>
            </w:r>
          </w:p>
        </w:tc>
        <w:tc>
          <w:tcPr>
            <w:tcW w:w="0" w:type="auto"/>
            <w:noWrap/>
            <w:hideMark/>
          </w:tcPr>
          <w:p w14:paraId="71679F6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95</w:t>
            </w:r>
          </w:p>
        </w:tc>
        <w:tc>
          <w:tcPr>
            <w:tcW w:w="0" w:type="auto"/>
            <w:noWrap/>
            <w:hideMark/>
          </w:tcPr>
          <w:p w14:paraId="2F5BE51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32</w:t>
            </w:r>
          </w:p>
        </w:tc>
        <w:tc>
          <w:tcPr>
            <w:tcW w:w="0" w:type="auto"/>
            <w:noWrap/>
            <w:hideMark/>
          </w:tcPr>
          <w:p w14:paraId="7370DB7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-55</w:t>
            </w:r>
          </w:p>
        </w:tc>
        <w:tc>
          <w:tcPr>
            <w:tcW w:w="0" w:type="auto"/>
            <w:noWrap/>
            <w:hideMark/>
          </w:tcPr>
          <w:p w14:paraId="4B9FD62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92</w:t>
            </w:r>
          </w:p>
        </w:tc>
      </w:tr>
      <w:tr w:rsidR="007E437F" w:rsidRPr="007E437F" w14:paraId="01BBFF1C" w14:textId="77777777" w:rsidTr="007E437F">
        <w:trPr>
          <w:trHeight w:val="535"/>
        </w:trPr>
        <w:tc>
          <w:tcPr>
            <w:tcW w:w="0" w:type="auto"/>
            <w:noWrap/>
            <w:hideMark/>
          </w:tcPr>
          <w:p w14:paraId="3666DCA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SK10</w:t>
            </w:r>
          </w:p>
        </w:tc>
        <w:tc>
          <w:tcPr>
            <w:tcW w:w="0" w:type="auto"/>
            <w:noWrap/>
            <w:hideMark/>
          </w:tcPr>
          <w:p w14:paraId="232BF8B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68F15C9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bn cp</w:t>
            </w:r>
          </w:p>
        </w:tc>
        <w:tc>
          <w:tcPr>
            <w:tcW w:w="0" w:type="auto"/>
            <w:noWrap/>
            <w:hideMark/>
          </w:tcPr>
          <w:p w14:paraId="0E7A247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w:t>
            </w:r>
          </w:p>
        </w:tc>
        <w:tc>
          <w:tcPr>
            <w:tcW w:w="0" w:type="auto"/>
            <w:noWrap/>
            <w:hideMark/>
          </w:tcPr>
          <w:p w14:paraId="7ED4A1C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98</w:t>
            </w:r>
          </w:p>
        </w:tc>
        <w:tc>
          <w:tcPr>
            <w:tcW w:w="0" w:type="auto"/>
            <w:noWrap/>
            <w:hideMark/>
          </w:tcPr>
          <w:p w14:paraId="3E4EEE8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61</w:t>
            </w:r>
          </w:p>
        </w:tc>
        <w:tc>
          <w:tcPr>
            <w:tcW w:w="0" w:type="auto"/>
            <w:noWrap/>
            <w:hideMark/>
          </w:tcPr>
          <w:p w14:paraId="7521F43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68</w:t>
            </w:r>
          </w:p>
        </w:tc>
        <w:tc>
          <w:tcPr>
            <w:tcW w:w="0" w:type="auto"/>
            <w:noWrap/>
            <w:hideMark/>
          </w:tcPr>
          <w:p w14:paraId="32A35BF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-29</w:t>
            </w:r>
          </w:p>
        </w:tc>
        <w:tc>
          <w:tcPr>
            <w:tcW w:w="0" w:type="auto"/>
            <w:noWrap/>
            <w:hideMark/>
          </w:tcPr>
          <w:p w14:paraId="400B049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17</w:t>
            </w:r>
          </w:p>
        </w:tc>
      </w:tr>
      <w:tr w:rsidR="007E437F" w:rsidRPr="007E437F" w14:paraId="7AB4B70B" w14:textId="77777777" w:rsidTr="007E437F">
        <w:trPr>
          <w:trHeight w:val="534"/>
        </w:trPr>
        <w:tc>
          <w:tcPr>
            <w:tcW w:w="0" w:type="auto"/>
            <w:noWrap/>
            <w:hideMark/>
          </w:tcPr>
          <w:p w14:paraId="2436780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SK11</w:t>
            </w:r>
          </w:p>
        </w:tc>
        <w:tc>
          <w:tcPr>
            <w:tcW w:w="0" w:type="auto"/>
            <w:noWrap/>
            <w:hideMark/>
          </w:tcPr>
          <w:p w14:paraId="58A6F6B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1852A87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py</w:t>
            </w:r>
          </w:p>
        </w:tc>
        <w:tc>
          <w:tcPr>
            <w:tcW w:w="0" w:type="auto"/>
            <w:noWrap/>
            <w:hideMark/>
          </w:tcPr>
          <w:p w14:paraId="3616822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-6</w:t>
            </w:r>
          </w:p>
        </w:tc>
        <w:tc>
          <w:tcPr>
            <w:tcW w:w="0" w:type="auto"/>
            <w:noWrap/>
            <w:hideMark/>
          </w:tcPr>
          <w:p w14:paraId="188AE0B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22DC87B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84</w:t>
            </w:r>
          </w:p>
        </w:tc>
        <w:tc>
          <w:tcPr>
            <w:tcW w:w="0" w:type="auto"/>
            <w:noWrap/>
            <w:hideMark/>
          </w:tcPr>
          <w:p w14:paraId="014EE47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89</w:t>
            </w:r>
          </w:p>
        </w:tc>
        <w:tc>
          <w:tcPr>
            <w:tcW w:w="0" w:type="auto"/>
            <w:noWrap/>
            <w:hideMark/>
          </w:tcPr>
          <w:p w14:paraId="4A9EE45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-52</w:t>
            </w:r>
          </w:p>
        </w:tc>
        <w:tc>
          <w:tcPr>
            <w:tcW w:w="0" w:type="auto"/>
            <w:noWrap/>
            <w:hideMark/>
          </w:tcPr>
          <w:p w14:paraId="4CABED2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99</w:t>
            </w:r>
          </w:p>
        </w:tc>
      </w:tr>
      <w:tr w:rsidR="007E437F" w:rsidRPr="007E437F" w14:paraId="60E2B224" w14:textId="77777777" w:rsidTr="007E437F">
        <w:trPr>
          <w:trHeight w:val="535"/>
        </w:trPr>
        <w:tc>
          <w:tcPr>
            <w:tcW w:w="0" w:type="auto"/>
            <w:noWrap/>
            <w:hideMark/>
          </w:tcPr>
          <w:p w14:paraId="01DF19B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SK12</w:t>
            </w:r>
          </w:p>
        </w:tc>
        <w:tc>
          <w:tcPr>
            <w:tcW w:w="0" w:type="auto"/>
            <w:noWrap/>
            <w:hideMark/>
          </w:tcPr>
          <w:p w14:paraId="66EA003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3A16C7B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w:t>
            </w:r>
          </w:p>
        </w:tc>
        <w:tc>
          <w:tcPr>
            <w:tcW w:w="0" w:type="auto"/>
            <w:noWrap/>
            <w:hideMark/>
          </w:tcPr>
          <w:p w14:paraId="16F8E63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30</w:t>
            </w:r>
          </w:p>
        </w:tc>
        <w:tc>
          <w:tcPr>
            <w:tcW w:w="0" w:type="auto"/>
            <w:noWrap/>
            <w:hideMark/>
          </w:tcPr>
          <w:p w14:paraId="65A495E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7618D66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85</w:t>
            </w:r>
          </w:p>
        </w:tc>
        <w:tc>
          <w:tcPr>
            <w:tcW w:w="0" w:type="auto"/>
            <w:noWrap/>
            <w:hideMark/>
          </w:tcPr>
          <w:p w14:paraId="31E517F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90</w:t>
            </w:r>
          </w:p>
        </w:tc>
        <w:tc>
          <w:tcPr>
            <w:tcW w:w="0" w:type="auto"/>
            <w:noWrap/>
            <w:hideMark/>
          </w:tcPr>
          <w:p w14:paraId="3CD41DC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w:t>
            </w:r>
          </w:p>
        </w:tc>
        <w:tc>
          <w:tcPr>
            <w:tcW w:w="0" w:type="auto"/>
            <w:noWrap/>
            <w:hideMark/>
          </w:tcPr>
          <w:p w14:paraId="3087B2C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87</w:t>
            </w:r>
          </w:p>
        </w:tc>
      </w:tr>
      <w:tr w:rsidR="007E437F" w:rsidRPr="007E437F" w14:paraId="38C9853F" w14:textId="77777777" w:rsidTr="007E437F">
        <w:trPr>
          <w:trHeight w:val="534"/>
        </w:trPr>
        <w:tc>
          <w:tcPr>
            <w:tcW w:w="0" w:type="auto"/>
            <w:noWrap/>
            <w:hideMark/>
          </w:tcPr>
          <w:p w14:paraId="73D9093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SK13</w:t>
            </w:r>
          </w:p>
        </w:tc>
        <w:tc>
          <w:tcPr>
            <w:tcW w:w="0" w:type="auto"/>
            <w:noWrap/>
            <w:hideMark/>
          </w:tcPr>
          <w:p w14:paraId="6843394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75FA335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w:t>
            </w:r>
          </w:p>
        </w:tc>
        <w:tc>
          <w:tcPr>
            <w:tcW w:w="0" w:type="auto"/>
            <w:noWrap/>
            <w:hideMark/>
          </w:tcPr>
          <w:p w14:paraId="1A90477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w:t>
            </w:r>
          </w:p>
        </w:tc>
        <w:tc>
          <w:tcPr>
            <w:tcW w:w="0" w:type="auto"/>
            <w:noWrap/>
            <w:hideMark/>
          </w:tcPr>
          <w:p w14:paraId="2C12057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4A691F7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86</w:t>
            </w:r>
          </w:p>
        </w:tc>
        <w:tc>
          <w:tcPr>
            <w:tcW w:w="0" w:type="auto"/>
            <w:noWrap/>
            <w:hideMark/>
          </w:tcPr>
          <w:p w14:paraId="3DE8112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91</w:t>
            </w:r>
          </w:p>
        </w:tc>
        <w:tc>
          <w:tcPr>
            <w:tcW w:w="0" w:type="auto"/>
            <w:noWrap/>
            <w:hideMark/>
          </w:tcPr>
          <w:p w14:paraId="0AE6327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-117</w:t>
            </w:r>
          </w:p>
        </w:tc>
        <w:tc>
          <w:tcPr>
            <w:tcW w:w="0" w:type="auto"/>
            <w:noWrap/>
            <w:hideMark/>
          </w:tcPr>
          <w:p w14:paraId="3C2A2B3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97</w:t>
            </w:r>
          </w:p>
        </w:tc>
      </w:tr>
      <w:tr w:rsidR="007E437F" w:rsidRPr="007E437F" w14:paraId="34C678E4" w14:textId="77777777" w:rsidTr="007E437F">
        <w:trPr>
          <w:trHeight w:val="535"/>
        </w:trPr>
        <w:tc>
          <w:tcPr>
            <w:tcW w:w="0" w:type="auto"/>
            <w:noWrap/>
            <w:hideMark/>
          </w:tcPr>
          <w:p w14:paraId="2609A3A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SK2</w:t>
            </w:r>
          </w:p>
        </w:tc>
        <w:tc>
          <w:tcPr>
            <w:tcW w:w="0" w:type="auto"/>
            <w:noWrap/>
            <w:hideMark/>
          </w:tcPr>
          <w:p w14:paraId="5AD8B28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4645FC5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w:t>
            </w:r>
          </w:p>
        </w:tc>
        <w:tc>
          <w:tcPr>
            <w:tcW w:w="0" w:type="auto"/>
            <w:noWrap/>
            <w:hideMark/>
          </w:tcPr>
          <w:p w14:paraId="05EDCBB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w:t>
            </w:r>
          </w:p>
        </w:tc>
        <w:tc>
          <w:tcPr>
            <w:tcW w:w="0" w:type="auto"/>
            <w:noWrap/>
            <w:hideMark/>
          </w:tcPr>
          <w:p w14:paraId="0EAD74A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2F616C4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82</w:t>
            </w:r>
          </w:p>
        </w:tc>
        <w:tc>
          <w:tcPr>
            <w:tcW w:w="0" w:type="auto"/>
            <w:noWrap/>
            <w:hideMark/>
          </w:tcPr>
          <w:p w14:paraId="4783EDC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96</w:t>
            </w:r>
          </w:p>
        </w:tc>
        <w:tc>
          <w:tcPr>
            <w:tcW w:w="0" w:type="auto"/>
            <w:noWrap/>
            <w:hideMark/>
          </w:tcPr>
          <w:p w14:paraId="2B45F38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-33</w:t>
            </w:r>
          </w:p>
        </w:tc>
        <w:tc>
          <w:tcPr>
            <w:tcW w:w="0" w:type="auto"/>
            <w:noWrap/>
            <w:hideMark/>
          </w:tcPr>
          <w:p w14:paraId="359BCAF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96</w:t>
            </w:r>
          </w:p>
        </w:tc>
      </w:tr>
      <w:tr w:rsidR="007E437F" w:rsidRPr="007E437F" w14:paraId="7184C9FD" w14:textId="77777777" w:rsidTr="007E437F">
        <w:trPr>
          <w:trHeight w:val="534"/>
        </w:trPr>
        <w:tc>
          <w:tcPr>
            <w:tcW w:w="0" w:type="auto"/>
            <w:noWrap/>
            <w:hideMark/>
          </w:tcPr>
          <w:p w14:paraId="3D1892C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SK3</w:t>
            </w:r>
          </w:p>
        </w:tc>
        <w:tc>
          <w:tcPr>
            <w:tcW w:w="0" w:type="auto"/>
            <w:noWrap/>
            <w:hideMark/>
          </w:tcPr>
          <w:p w14:paraId="72C3AED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5818349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w:t>
            </w:r>
          </w:p>
        </w:tc>
        <w:tc>
          <w:tcPr>
            <w:tcW w:w="0" w:type="auto"/>
            <w:noWrap/>
            <w:hideMark/>
          </w:tcPr>
          <w:p w14:paraId="33A58840"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w:t>
            </w:r>
          </w:p>
        </w:tc>
        <w:tc>
          <w:tcPr>
            <w:tcW w:w="0" w:type="auto"/>
            <w:noWrap/>
            <w:hideMark/>
          </w:tcPr>
          <w:p w14:paraId="7068D67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00F87D8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70</w:t>
            </w:r>
          </w:p>
        </w:tc>
        <w:tc>
          <w:tcPr>
            <w:tcW w:w="0" w:type="auto"/>
            <w:noWrap/>
            <w:hideMark/>
          </w:tcPr>
          <w:p w14:paraId="57F580D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0</w:t>
            </w:r>
          </w:p>
        </w:tc>
        <w:tc>
          <w:tcPr>
            <w:tcW w:w="0" w:type="auto"/>
            <w:noWrap/>
            <w:hideMark/>
          </w:tcPr>
          <w:p w14:paraId="005C59D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-42</w:t>
            </w:r>
          </w:p>
        </w:tc>
        <w:tc>
          <w:tcPr>
            <w:tcW w:w="0" w:type="auto"/>
            <w:noWrap/>
            <w:hideMark/>
          </w:tcPr>
          <w:p w14:paraId="71EECEE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50</w:t>
            </w:r>
          </w:p>
        </w:tc>
      </w:tr>
      <w:tr w:rsidR="007E437F" w:rsidRPr="007E437F" w14:paraId="5E86D724" w14:textId="77777777" w:rsidTr="007E437F">
        <w:trPr>
          <w:trHeight w:val="535"/>
        </w:trPr>
        <w:tc>
          <w:tcPr>
            <w:tcW w:w="0" w:type="auto"/>
            <w:noWrap/>
            <w:hideMark/>
          </w:tcPr>
          <w:p w14:paraId="0E45D53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SK4</w:t>
            </w:r>
          </w:p>
        </w:tc>
        <w:tc>
          <w:tcPr>
            <w:tcW w:w="0" w:type="auto"/>
            <w:noWrap/>
            <w:hideMark/>
          </w:tcPr>
          <w:p w14:paraId="28106A0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18C0755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py</w:t>
            </w:r>
          </w:p>
        </w:tc>
        <w:tc>
          <w:tcPr>
            <w:tcW w:w="0" w:type="auto"/>
            <w:noWrap/>
            <w:hideMark/>
          </w:tcPr>
          <w:p w14:paraId="2A6292E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-5599</w:t>
            </w:r>
          </w:p>
        </w:tc>
        <w:tc>
          <w:tcPr>
            <w:tcW w:w="0" w:type="auto"/>
            <w:noWrap/>
            <w:hideMark/>
          </w:tcPr>
          <w:p w14:paraId="22AA6AE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95</w:t>
            </w:r>
          </w:p>
        </w:tc>
        <w:tc>
          <w:tcPr>
            <w:tcW w:w="0" w:type="auto"/>
            <w:noWrap/>
            <w:hideMark/>
          </w:tcPr>
          <w:p w14:paraId="7ED4089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97</w:t>
            </w:r>
          </w:p>
        </w:tc>
        <w:tc>
          <w:tcPr>
            <w:tcW w:w="0" w:type="auto"/>
            <w:noWrap/>
            <w:hideMark/>
          </w:tcPr>
          <w:p w14:paraId="275A7F8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96</w:t>
            </w:r>
          </w:p>
        </w:tc>
        <w:tc>
          <w:tcPr>
            <w:tcW w:w="0" w:type="auto"/>
            <w:noWrap/>
            <w:hideMark/>
          </w:tcPr>
          <w:p w14:paraId="55DBC68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62</w:t>
            </w:r>
          </w:p>
        </w:tc>
        <w:tc>
          <w:tcPr>
            <w:tcW w:w="0" w:type="auto"/>
            <w:noWrap/>
            <w:hideMark/>
          </w:tcPr>
          <w:p w14:paraId="6B5CB48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93</w:t>
            </w:r>
          </w:p>
        </w:tc>
      </w:tr>
      <w:tr w:rsidR="007E437F" w:rsidRPr="007E437F" w14:paraId="60E893BB" w14:textId="77777777" w:rsidTr="007E437F">
        <w:trPr>
          <w:trHeight w:val="534"/>
        </w:trPr>
        <w:tc>
          <w:tcPr>
            <w:tcW w:w="0" w:type="auto"/>
            <w:noWrap/>
            <w:hideMark/>
          </w:tcPr>
          <w:p w14:paraId="75F8652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SK5</w:t>
            </w:r>
          </w:p>
        </w:tc>
        <w:tc>
          <w:tcPr>
            <w:tcW w:w="0" w:type="auto"/>
            <w:noWrap/>
            <w:hideMark/>
          </w:tcPr>
          <w:p w14:paraId="554D8AA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1ACCB0F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w:t>
            </w:r>
          </w:p>
        </w:tc>
        <w:tc>
          <w:tcPr>
            <w:tcW w:w="0" w:type="auto"/>
            <w:noWrap/>
            <w:hideMark/>
          </w:tcPr>
          <w:p w14:paraId="39AE939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41</w:t>
            </w:r>
          </w:p>
        </w:tc>
        <w:tc>
          <w:tcPr>
            <w:tcW w:w="0" w:type="auto"/>
            <w:noWrap/>
            <w:hideMark/>
          </w:tcPr>
          <w:p w14:paraId="796175E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99</w:t>
            </w:r>
          </w:p>
        </w:tc>
        <w:tc>
          <w:tcPr>
            <w:tcW w:w="0" w:type="auto"/>
            <w:noWrap/>
            <w:hideMark/>
          </w:tcPr>
          <w:p w14:paraId="2AF4FB88"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88</w:t>
            </w:r>
          </w:p>
        </w:tc>
        <w:tc>
          <w:tcPr>
            <w:tcW w:w="0" w:type="auto"/>
            <w:noWrap/>
            <w:hideMark/>
          </w:tcPr>
          <w:p w14:paraId="1362575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59</w:t>
            </w:r>
          </w:p>
        </w:tc>
        <w:tc>
          <w:tcPr>
            <w:tcW w:w="0" w:type="auto"/>
            <w:noWrap/>
            <w:hideMark/>
          </w:tcPr>
          <w:p w14:paraId="3EBE6526"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7</w:t>
            </w:r>
          </w:p>
        </w:tc>
        <w:tc>
          <w:tcPr>
            <w:tcW w:w="0" w:type="auto"/>
            <w:noWrap/>
            <w:hideMark/>
          </w:tcPr>
          <w:p w14:paraId="293B3EE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52</w:t>
            </w:r>
          </w:p>
        </w:tc>
      </w:tr>
      <w:tr w:rsidR="007E437F" w:rsidRPr="007E437F" w14:paraId="71718DB7" w14:textId="77777777" w:rsidTr="007E437F">
        <w:trPr>
          <w:trHeight w:val="535"/>
        </w:trPr>
        <w:tc>
          <w:tcPr>
            <w:tcW w:w="0" w:type="auto"/>
            <w:noWrap/>
            <w:hideMark/>
          </w:tcPr>
          <w:p w14:paraId="5578642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SK6</w:t>
            </w:r>
          </w:p>
        </w:tc>
        <w:tc>
          <w:tcPr>
            <w:tcW w:w="0" w:type="auto"/>
            <w:noWrap/>
            <w:hideMark/>
          </w:tcPr>
          <w:p w14:paraId="06A6B8E9"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4510717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py</w:t>
            </w:r>
          </w:p>
        </w:tc>
        <w:tc>
          <w:tcPr>
            <w:tcW w:w="0" w:type="auto"/>
            <w:noWrap/>
            <w:hideMark/>
          </w:tcPr>
          <w:p w14:paraId="22DE1CF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w:t>
            </w:r>
          </w:p>
        </w:tc>
        <w:tc>
          <w:tcPr>
            <w:tcW w:w="0" w:type="auto"/>
            <w:noWrap/>
            <w:hideMark/>
          </w:tcPr>
          <w:p w14:paraId="3E0988F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99</w:t>
            </w:r>
          </w:p>
        </w:tc>
        <w:tc>
          <w:tcPr>
            <w:tcW w:w="0" w:type="auto"/>
            <w:noWrap/>
            <w:hideMark/>
          </w:tcPr>
          <w:p w14:paraId="0ED955A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87</w:t>
            </w:r>
          </w:p>
        </w:tc>
        <w:tc>
          <w:tcPr>
            <w:tcW w:w="0" w:type="auto"/>
            <w:noWrap/>
            <w:hideMark/>
          </w:tcPr>
          <w:p w14:paraId="42B70E2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54</w:t>
            </w:r>
          </w:p>
        </w:tc>
        <w:tc>
          <w:tcPr>
            <w:tcW w:w="0" w:type="auto"/>
            <w:noWrap/>
            <w:hideMark/>
          </w:tcPr>
          <w:p w14:paraId="03A5DF82"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-36</w:t>
            </w:r>
          </w:p>
        </w:tc>
        <w:tc>
          <w:tcPr>
            <w:tcW w:w="0" w:type="auto"/>
            <w:noWrap/>
            <w:hideMark/>
          </w:tcPr>
          <w:p w14:paraId="0D7C37B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37</w:t>
            </w:r>
          </w:p>
        </w:tc>
      </w:tr>
      <w:tr w:rsidR="007E437F" w:rsidRPr="007E437F" w14:paraId="4BC56D8C" w14:textId="77777777" w:rsidTr="007E437F">
        <w:trPr>
          <w:trHeight w:val="534"/>
        </w:trPr>
        <w:tc>
          <w:tcPr>
            <w:tcW w:w="0" w:type="auto"/>
            <w:noWrap/>
            <w:hideMark/>
          </w:tcPr>
          <w:p w14:paraId="2C568E7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SK7</w:t>
            </w:r>
          </w:p>
        </w:tc>
        <w:tc>
          <w:tcPr>
            <w:tcW w:w="0" w:type="auto"/>
            <w:noWrap/>
            <w:hideMark/>
          </w:tcPr>
          <w:p w14:paraId="0FA3E46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1D7E7C0B"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 py</w:t>
            </w:r>
          </w:p>
        </w:tc>
        <w:tc>
          <w:tcPr>
            <w:tcW w:w="0" w:type="auto"/>
            <w:noWrap/>
            <w:hideMark/>
          </w:tcPr>
          <w:p w14:paraId="18697B0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w:t>
            </w:r>
          </w:p>
        </w:tc>
        <w:tc>
          <w:tcPr>
            <w:tcW w:w="0" w:type="auto"/>
            <w:noWrap/>
            <w:hideMark/>
          </w:tcPr>
          <w:p w14:paraId="21A27F6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71FDAE6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95</w:t>
            </w:r>
          </w:p>
        </w:tc>
        <w:tc>
          <w:tcPr>
            <w:tcW w:w="0" w:type="auto"/>
            <w:noWrap/>
            <w:hideMark/>
          </w:tcPr>
          <w:p w14:paraId="2C17F95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89</w:t>
            </w:r>
          </w:p>
        </w:tc>
        <w:tc>
          <w:tcPr>
            <w:tcW w:w="0" w:type="auto"/>
            <w:noWrap/>
            <w:hideMark/>
          </w:tcPr>
          <w:p w14:paraId="2EC61FC1"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38</w:t>
            </w:r>
          </w:p>
        </w:tc>
        <w:tc>
          <w:tcPr>
            <w:tcW w:w="0" w:type="auto"/>
            <w:noWrap/>
            <w:hideMark/>
          </w:tcPr>
          <w:p w14:paraId="01BD0715"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93</w:t>
            </w:r>
          </w:p>
        </w:tc>
      </w:tr>
      <w:tr w:rsidR="007E437F" w:rsidRPr="007E437F" w14:paraId="29C46B87" w14:textId="77777777" w:rsidTr="007E437F">
        <w:trPr>
          <w:trHeight w:val="535"/>
        </w:trPr>
        <w:tc>
          <w:tcPr>
            <w:tcW w:w="0" w:type="auto"/>
            <w:noWrap/>
            <w:hideMark/>
          </w:tcPr>
          <w:p w14:paraId="7008612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KM SK8</w:t>
            </w:r>
          </w:p>
        </w:tc>
        <w:tc>
          <w:tcPr>
            <w:tcW w:w="0" w:type="auto"/>
            <w:noWrap/>
            <w:hideMark/>
          </w:tcPr>
          <w:p w14:paraId="0C854A4E"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Syenite</w:t>
            </w:r>
          </w:p>
        </w:tc>
        <w:tc>
          <w:tcPr>
            <w:tcW w:w="0" w:type="auto"/>
            <w:noWrap/>
            <w:hideMark/>
          </w:tcPr>
          <w:p w14:paraId="70803A1F"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cp</w:t>
            </w:r>
          </w:p>
        </w:tc>
        <w:tc>
          <w:tcPr>
            <w:tcW w:w="0" w:type="auto"/>
            <w:noWrap/>
            <w:hideMark/>
          </w:tcPr>
          <w:p w14:paraId="0242A26A"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w:t>
            </w:r>
          </w:p>
        </w:tc>
        <w:tc>
          <w:tcPr>
            <w:tcW w:w="0" w:type="auto"/>
            <w:noWrap/>
            <w:hideMark/>
          </w:tcPr>
          <w:p w14:paraId="515D6664"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100</w:t>
            </w:r>
          </w:p>
        </w:tc>
        <w:tc>
          <w:tcPr>
            <w:tcW w:w="0" w:type="auto"/>
            <w:noWrap/>
            <w:hideMark/>
          </w:tcPr>
          <w:p w14:paraId="072DF8C7"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96</w:t>
            </w:r>
          </w:p>
        </w:tc>
        <w:tc>
          <w:tcPr>
            <w:tcW w:w="0" w:type="auto"/>
            <w:noWrap/>
            <w:hideMark/>
          </w:tcPr>
          <w:p w14:paraId="09ADAABC"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91</w:t>
            </w:r>
          </w:p>
        </w:tc>
        <w:tc>
          <w:tcPr>
            <w:tcW w:w="0" w:type="auto"/>
            <w:noWrap/>
            <w:hideMark/>
          </w:tcPr>
          <w:p w14:paraId="667BA9DD"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-28</w:t>
            </w:r>
          </w:p>
        </w:tc>
        <w:tc>
          <w:tcPr>
            <w:tcW w:w="0" w:type="auto"/>
            <w:noWrap/>
            <w:hideMark/>
          </w:tcPr>
          <w:p w14:paraId="31306CA3" w14:textId="77777777" w:rsidR="007E437F" w:rsidRPr="007E437F" w:rsidRDefault="007E437F" w:rsidP="007E437F">
            <w:pPr>
              <w:spacing w:before="0" w:after="0" w:line="240" w:lineRule="auto"/>
              <w:rPr>
                <w:rFonts w:asciiTheme="minorHAnsi" w:hAnsiTheme="minorHAnsi" w:cstheme="minorHAnsi"/>
                <w:sz w:val="18"/>
                <w:szCs w:val="18"/>
              </w:rPr>
            </w:pPr>
            <w:r w:rsidRPr="007E437F">
              <w:rPr>
                <w:rFonts w:asciiTheme="minorHAnsi" w:hAnsiTheme="minorHAnsi" w:cstheme="minorHAnsi"/>
                <w:sz w:val="18"/>
                <w:szCs w:val="18"/>
              </w:rPr>
              <w:t>99</w:t>
            </w:r>
          </w:p>
        </w:tc>
      </w:tr>
    </w:tbl>
    <w:p w14:paraId="1C679A5E" w14:textId="77777777" w:rsidR="00EE45BE" w:rsidRDefault="00EE45BE"/>
    <w:sectPr w:rsidR="00EE45BE" w:rsidSect="00FB0F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D1"/>
    <w:rsid w:val="007E437F"/>
    <w:rsid w:val="009007CF"/>
    <w:rsid w:val="00AE09D1"/>
    <w:rsid w:val="00EE45BE"/>
    <w:rsid w:val="00FB0FB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963B9"/>
  <w15:chartTrackingRefBased/>
  <w15:docId w15:val="{A09A3735-F651-4726-884C-ED933797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Econ Geol"/>
    <w:qFormat/>
    <w:rsid w:val="00AE09D1"/>
    <w:pPr>
      <w:spacing w:before="120" w:after="120" w:line="480" w:lineRule="auto"/>
    </w:pPr>
    <w:rPr>
      <w:rFonts w:ascii="Times New Roman" w:hAnsi="Times New Roman"/>
      <w:sz w:val="24"/>
    </w:rPr>
  </w:style>
  <w:style w:type="paragraph" w:styleId="Heading1">
    <w:name w:val="heading 1"/>
    <w:basedOn w:val="Normal"/>
    <w:next w:val="Normal"/>
    <w:link w:val="Heading1Char"/>
    <w:uiPriority w:val="9"/>
    <w:qFormat/>
    <w:rsid w:val="00AE09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aliases w:val="Heading 3 Econ Geol"/>
    <w:basedOn w:val="Normal"/>
    <w:next w:val="Normal"/>
    <w:link w:val="Heading3Char"/>
    <w:uiPriority w:val="9"/>
    <w:unhideWhenUsed/>
    <w:qFormat/>
    <w:rsid w:val="00AE09D1"/>
    <w:pPr>
      <w:keepNext/>
      <w:keepLines/>
      <w:spacing w:before="40" w:after="0"/>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Econ Geol Char"/>
    <w:basedOn w:val="DefaultParagraphFont"/>
    <w:link w:val="Heading3"/>
    <w:uiPriority w:val="9"/>
    <w:rsid w:val="00AE09D1"/>
    <w:rPr>
      <w:rFonts w:ascii="Times New Roman" w:eastAsiaTheme="majorEastAsia" w:hAnsi="Times New Roman" w:cstheme="majorBidi"/>
      <w:i/>
      <w:color w:val="000000" w:themeColor="text1"/>
      <w:sz w:val="24"/>
      <w:szCs w:val="24"/>
    </w:rPr>
  </w:style>
  <w:style w:type="character" w:styleId="CommentReference">
    <w:name w:val="annotation reference"/>
    <w:basedOn w:val="DefaultParagraphFont"/>
    <w:uiPriority w:val="99"/>
    <w:semiHidden/>
    <w:unhideWhenUsed/>
    <w:rsid w:val="00AE09D1"/>
    <w:rPr>
      <w:sz w:val="16"/>
      <w:szCs w:val="16"/>
    </w:rPr>
  </w:style>
  <w:style w:type="paragraph" w:styleId="CommentText">
    <w:name w:val="annotation text"/>
    <w:basedOn w:val="Normal"/>
    <w:link w:val="CommentTextChar"/>
    <w:uiPriority w:val="99"/>
    <w:semiHidden/>
    <w:unhideWhenUsed/>
    <w:rsid w:val="00AE09D1"/>
    <w:pPr>
      <w:spacing w:line="240" w:lineRule="auto"/>
    </w:pPr>
    <w:rPr>
      <w:sz w:val="20"/>
      <w:szCs w:val="20"/>
    </w:rPr>
  </w:style>
  <w:style w:type="character" w:customStyle="1" w:styleId="CommentTextChar">
    <w:name w:val="Comment Text Char"/>
    <w:basedOn w:val="DefaultParagraphFont"/>
    <w:link w:val="CommentText"/>
    <w:uiPriority w:val="99"/>
    <w:semiHidden/>
    <w:rsid w:val="00AE09D1"/>
    <w:rPr>
      <w:rFonts w:ascii="Times New Roman" w:hAnsi="Times New Roman"/>
      <w:sz w:val="20"/>
      <w:szCs w:val="20"/>
    </w:rPr>
  </w:style>
  <w:style w:type="paragraph" w:styleId="BalloonText">
    <w:name w:val="Balloon Text"/>
    <w:basedOn w:val="Normal"/>
    <w:link w:val="BalloonTextChar"/>
    <w:uiPriority w:val="99"/>
    <w:semiHidden/>
    <w:unhideWhenUsed/>
    <w:rsid w:val="00AE09D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09D1"/>
    <w:rPr>
      <w:rFonts w:ascii="Segoe UI" w:hAnsi="Segoe UI" w:cs="Segoe UI"/>
      <w:sz w:val="18"/>
      <w:szCs w:val="18"/>
    </w:rPr>
  </w:style>
  <w:style w:type="character" w:customStyle="1" w:styleId="Heading1Char">
    <w:name w:val="Heading 1 Char"/>
    <w:basedOn w:val="DefaultParagraphFont"/>
    <w:link w:val="Heading1"/>
    <w:uiPriority w:val="9"/>
    <w:rsid w:val="00AE09D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7E4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250941">
      <w:bodyDiv w:val="1"/>
      <w:marLeft w:val="0"/>
      <w:marRight w:val="0"/>
      <w:marTop w:val="0"/>
      <w:marBottom w:val="0"/>
      <w:divBdr>
        <w:top w:val="none" w:sz="0" w:space="0" w:color="auto"/>
        <w:left w:val="none" w:sz="0" w:space="0" w:color="auto"/>
        <w:bottom w:val="none" w:sz="0" w:space="0" w:color="auto"/>
        <w:right w:val="none" w:sz="0" w:space="0" w:color="auto"/>
      </w:divBdr>
    </w:div>
    <w:div w:id="19102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F3C8E188D7B24EB82C4E0EBBD4BEED" ma:contentTypeVersion="13" ma:contentTypeDescription="Create a new document." ma:contentTypeScope="" ma:versionID="d63b4d28d44192931f3ecc1c30a95c6e">
  <xsd:schema xmlns:xsd="http://www.w3.org/2001/XMLSchema" xmlns:xs="http://www.w3.org/2001/XMLSchema" xmlns:p="http://schemas.microsoft.com/office/2006/metadata/properties" xmlns:ns2="9c94d0cf-f9b5-41ea-aee2-12bf667d8819" xmlns:ns3="3694c73f-887b-4e54-b9e1-a0aeb93e5692" targetNamespace="http://schemas.microsoft.com/office/2006/metadata/properties" ma:root="true" ma:fieldsID="e0b39bf1f2c2265df460879413b9c2aa" ns2:_="" ns3:_="">
    <xsd:import namespace="9c94d0cf-f9b5-41ea-aee2-12bf667d8819"/>
    <xsd:import namespace="3694c73f-887b-4e54-b9e1-a0aeb93e56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4d0cf-f9b5-41ea-aee2-12bf667d88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c73f-887b-4e54-b9e1-a0aeb93e56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5D4B8-A81D-47E1-9B7C-CE4E3AA3C79E}"/>
</file>

<file path=customXml/itemProps2.xml><?xml version="1.0" encoding="utf-8"?>
<ds:datastoreItem xmlns:ds="http://schemas.openxmlformats.org/officeDocument/2006/customXml" ds:itemID="{2D9B9A25-23C0-44B7-8D5A-01CF6B15DB04}"/>
</file>

<file path=customXml/itemProps3.xml><?xml version="1.0" encoding="utf-8"?>
<ds:datastoreItem xmlns:ds="http://schemas.openxmlformats.org/officeDocument/2006/customXml" ds:itemID="{522F8C8A-6D4D-40C5-86BB-4CBF7E608AE0}"/>
</file>

<file path=docProps/app.xml><?xml version="1.0" encoding="utf-8"?>
<Properties xmlns="http://schemas.openxmlformats.org/officeDocument/2006/extended-properties" xmlns:vt="http://schemas.openxmlformats.org/officeDocument/2006/docPropsVTypes">
  <Template>Normal.dotm</Template>
  <TotalTime>1</TotalTime>
  <Pages>4</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McFall</dc:creator>
  <cp:keywords/>
  <dc:description/>
  <cp:lastModifiedBy>Katie McFall</cp:lastModifiedBy>
  <cp:revision>2</cp:revision>
  <dcterms:created xsi:type="dcterms:W3CDTF">2020-12-17T10:51:00Z</dcterms:created>
  <dcterms:modified xsi:type="dcterms:W3CDTF">2020-12-17T10:51:00Z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0x010100B5F3C8E188D7B24EB82C4E0EBBD4BEED</vt:lpwstr>
  </property>
</Properties>
</file>